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29" w:rsidRPr="00A35757" w:rsidRDefault="00217678" w:rsidP="00166087">
      <w:pPr>
        <w:jc w:val="both"/>
        <w:rPr>
          <w:color w:val="4F81BD" w:themeColor="accent1"/>
        </w:rPr>
      </w:pPr>
      <w:r w:rsidRPr="00217678">
        <w:rPr>
          <w:noProof/>
          <w:color w:val="4F81BD" w:themeColor="accent1"/>
          <w:lang w:eastAsia="en-GB"/>
        </w:rPr>
        <w:pict>
          <v:rect id="Rectangle 14" o:spid="_x0000_s1026" style="position:absolute;left:0;text-align:left;margin-left:172.45pt;margin-top:22.4pt;width:308.3pt;height:24.75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" fillcolor="#b6dde8 [1304]" stroked="f" strokeweight="2pt">
            <v:path arrowok="t"/>
          </v:rect>
        </w:pict>
      </w:r>
      <w:r w:rsidRPr="00217678">
        <w:rPr>
          <w:noProof/>
          <w:color w:val="4F81BD" w:themeColor="accent1"/>
          <w:lang w:eastAsia="en-GB"/>
        </w:rPr>
        <w:pict>
          <v:shapetype id="_x0000_t135" coordsize="21600,21600" o:spt="135" path="m10800,qx21600,10800,10800,21600l,21600,,xe">
            <v:stroke joinstyle="miter"/>
            <v:path gradientshapeok="t" o:connecttype="rect" textboxrect="0,3163,18437,18437"/>
          </v:shapetype>
          <v:shape id="Flowchart: Delay 15" o:spid="_x0000_s1027" type="#_x0000_t135" style="position:absolute;left:0;text-align:left;margin-left:147pt;margin-top:22.4pt;width:32.25pt;height:24.75pt;rotation:180;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" fillcolor="#b6dde8 [1304]" stroked="f" strokeweight="2pt">
            <v:path arrowok="t"/>
          </v:shape>
        </w:pict>
      </w:r>
    </w:p>
    <w:p w:rsidR="008B5C11" w:rsidRPr="008B5C11" w:rsidRDefault="008B5C11" w:rsidP="008B5C11">
      <w:pPr>
        <w:tabs>
          <w:tab w:val="left" w:pos="3240"/>
        </w:tabs>
        <w:ind w:left="360" w:firstLine="2880"/>
        <w:rPr>
          <w:rFonts w:cstheme="minorHAnsi"/>
          <w:b/>
          <w:color w:val="4B6079"/>
          <w:sz w:val="28"/>
          <w:szCs w:val="28"/>
        </w:rPr>
      </w:pPr>
      <w:r w:rsidRPr="008B5C11">
        <w:rPr>
          <w:rFonts w:cstheme="minorHAnsi"/>
          <w:b/>
          <w:color w:val="4B6079"/>
          <w:sz w:val="28"/>
          <w:szCs w:val="28"/>
        </w:rPr>
        <w:t>APPOINTMENT AS PROCESS AGENT</w:t>
      </w:r>
    </w:p>
    <w:p w:rsidR="00A63629" w:rsidRDefault="00A63629" w:rsidP="00166087">
      <w:pPr>
        <w:jc w:val="both"/>
        <w:rPr>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8B5C11" w:rsidRPr="008B5C11" w:rsidTr="00AF7433">
        <w:tc>
          <w:tcPr>
            <w:tcW w:w="9356" w:type="dxa"/>
            <w:shd w:val="clear" w:color="auto" w:fill="B6DDE8" w:themeFill="accent5" w:themeFillTint="66"/>
          </w:tcPr>
          <w:p w:rsidR="00DA4F1E" w:rsidRPr="008B5C11" w:rsidRDefault="00DA4F1E" w:rsidP="00166087">
            <w:pPr>
              <w:tabs>
                <w:tab w:val="left" w:pos="3240"/>
              </w:tabs>
              <w:jc w:val="both"/>
              <w:rPr>
                <w:rFonts w:cstheme="minorHAnsi"/>
                <w:b/>
                <w:color w:val="4B6079"/>
                <w:sz w:val="24"/>
                <w:szCs w:val="24"/>
              </w:rPr>
            </w:pPr>
            <w:r w:rsidRPr="008B5C11">
              <w:rPr>
                <w:rFonts w:cstheme="minorHAnsi"/>
                <w:b/>
                <w:color w:val="4B6079"/>
                <w:sz w:val="24"/>
                <w:szCs w:val="24"/>
              </w:rPr>
              <w:t>Name (“</w:t>
            </w:r>
            <w:proofErr w:type="spellStart"/>
            <w:r w:rsidRPr="008B5C11">
              <w:rPr>
                <w:rFonts w:cstheme="minorHAnsi"/>
                <w:b/>
                <w:color w:val="4B6079"/>
                <w:sz w:val="24"/>
                <w:szCs w:val="24"/>
              </w:rPr>
              <w:t>Appointor</w:t>
            </w:r>
            <w:proofErr w:type="spellEnd"/>
            <w:r w:rsidRPr="008B5C11">
              <w:rPr>
                <w:rFonts w:cstheme="minorHAnsi"/>
                <w:b/>
                <w:color w:val="4B6079"/>
                <w:sz w:val="24"/>
                <w:szCs w:val="24"/>
              </w:rPr>
              <w:t>”)</w:t>
            </w:r>
          </w:p>
        </w:tc>
      </w:tr>
      <w:tr w:rsidR="00A35757" w:rsidRPr="00166087" w:rsidTr="00AF7433">
        <w:tc>
          <w:tcPr>
            <w:tcW w:w="9356" w:type="dxa"/>
            <w:shd w:val="clear" w:color="auto" w:fill="F2F2F2" w:themeFill="background1" w:themeFillShade="F2"/>
          </w:tcPr>
          <w:p w:rsidR="00DA4F1E" w:rsidRDefault="00DA4F1E" w:rsidP="00166087">
            <w:pPr>
              <w:tabs>
                <w:tab w:val="left" w:pos="3240"/>
              </w:tabs>
              <w:jc w:val="both"/>
              <w:rPr>
                <w:rFonts w:ascii="Arial" w:hAnsi="Arial" w:cs="Arial"/>
                <w:b/>
                <w:color w:val="4F81BD" w:themeColor="accent1"/>
              </w:rPr>
            </w:pPr>
          </w:p>
          <w:p w:rsidR="006D1D90" w:rsidRPr="00166087" w:rsidRDefault="006D1D90" w:rsidP="00166087">
            <w:pPr>
              <w:tabs>
                <w:tab w:val="left" w:pos="3240"/>
              </w:tabs>
              <w:jc w:val="both"/>
              <w:rPr>
                <w:rFonts w:ascii="Arial" w:hAnsi="Arial" w:cs="Arial"/>
                <w:b/>
                <w:color w:val="4F81BD" w:themeColor="accent1"/>
              </w:rPr>
            </w:pPr>
          </w:p>
          <w:p w:rsidR="00DA4F1E" w:rsidRPr="00166087" w:rsidRDefault="00DA4F1E" w:rsidP="00166087">
            <w:pPr>
              <w:tabs>
                <w:tab w:val="left" w:pos="3240"/>
              </w:tabs>
              <w:jc w:val="both"/>
              <w:rPr>
                <w:rFonts w:ascii="Arial" w:hAnsi="Arial" w:cs="Arial"/>
                <w:b/>
                <w:color w:val="4F81BD" w:themeColor="accent1"/>
              </w:rPr>
            </w:pPr>
          </w:p>
        </w:tc>
      </w:tr>
    </w:tbl>
    <w:p w:rsidR="005A7BE8" w:rsidRPr="006D1D90" w:rsidRDefault="005A7BE8" w:rsidP="00166087">
      <w:pPr>
        <w:tabs>
          <w:tab w:val="left" w:pos="3240"/>
        </w:tabs>
        <w:jc w:val="both"/>
        <w:rPr>
          <w:rFonts w:ascii="Arial" w:hAnsi="Arial" w:cs="Arial"/>
          <w:b/>
          <w:color w:val="4F81BD" w:themeColor="accent1"/>
          <w:sz w:val="10"/>
          <w:szCs w:val="10"/>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8B5C11" w:rsidTr="00AF7433">
        <w:tc>
          <w:tcPr>
            <w:tcW w:w="9356" w:type="dxa"/>
            <w:shd w:val="clear" w:color="auto" w:fill="B6DDE8" w:themeFill="accent5" w:themeFillTint="66"/>
          </w:tcPr>
          <w:p w:rsidR="00DA4F1E" w:rsidRPr="008B5C11" w:rsidRDefault="00DA4F1E" w:rsidP="00166087">
            <w:pPr>
              <w:tabs>
                <w:tab w:val="left" w:pos="3240"/>
              </w:tabs>
              <w:jc w:val="both"/>
              <w:rPr>
                <w:rFonts w:cstheme="minorHAnsi"/>
                <w:b/>
                <w:color w:val="4B6079"/>
                <w:sz w:val="24"/>
                <w:szCs w:val="24"/>
              </w:rPr>
            </w:pPr>
            <w:r w:rsidRPr="008B5C11">
              <w:rPr>
                <w:rFonts w:cstheme="minorHAnsi"/>
                <w:b/>
                <w:color w:val="4B6079"/>
                <w:sz w:val="24"/>
                <w:szCs w:val="24"/>
              </w:rPr>
              <w:t>Address</w:t>
            </w:r>
          </w:p>
        </w:tc>
      </w:tr>
      <w:tr w:rsidR="00A35757" w:rsidRPr="00301A97" w:rsidTr="00AF7433">
        <w:tc>
          <w:tcPr>
            <w:tcW w:w="9356" w:type="dxa"/>
            <w:shd w:val="clear" w:color="auto" w:fill="F2F2F2" w:themeFill="background1" w:themeFillShade="F2"/>
          </w:tcPr>
          <w:p w:rsidR="00DA4F1E" w:rsidRPr="00166087" w:rsidRDefault="00DA4F1E" w:rsidP="00166087">
            <w:pPr>
              <w:tabs>
                <w:tab w:val="left" w:pos="3240"/>
              </w:tabs>
              <w:jc w:val="both"/>
              <w:rPr>
                <w:rFonts w:ascii="Arial" w:hAnsi="Arial" w:cs="Arial"/>
                <w:b/>
                <w:color w:val="4F81BD" w:themeColor="accent1"/>
              </w:rPr>
            </w:pPr>
          </w:p>
          <w:p w:rsidR="007E3512" w:rsidRPr="00166087" w:rsidRDefault="007E3512" w:rsidP="00166087">
            <w:pPr>
              <w:tabs>
                <w:tab w:val="left" w:pos="3240"/>
              </w:tabs>
              <w:jc w:val="both"/>
              <w:rPr>
                <w:rFonts w:ascii="Arial" w:hAnsi="Arial" w:cs="Arial"/>
                <w:b/>
                <w:color w:val="4F81BD" w:themeColor="accent1"/>
              </w:rPr>
            </w:pPr>
          </w:p>
          <w:p w:rsidR="00DA4F1E" w:rsidRDefault="00DA4F1E" w:rsidP="00166087">
            <w:pPr>
              <w:tabs>
                <w:tab w:val="left" w:pos="3240"/>
              </w:tabs>
              <w:jc w:val="both"/>
              <w:rPr>
                <w:rFonts w:ascii="Arial" w:hAnsi="Arial" w:cs="Arial"/>
                <w:b/>
                <w:color w:val="4F81BD" w:themeColor="accent1"/>
              </w:rPr>
            </w:pPr>
          </w:p>
          <w:p w:rsidR="006D1D90" w:rsidRPr="00166087" w:rsidRDefault="006D1D90" w:rsidP="00166087">
            <w:pPr>
              <w:tabs>
                <w:tab w:val="left" w:pos="3240"/>
              </w:tabs>
              <w:jc w:val="both"/>
              <w:rPr>
                <w:rFonts w:ascii="Arial" w:hAnsi="Arial" w:cs="Arial"/>
                <w:b/>
                <w:color w:val="4F81BD" w:themeColor="accent1"/>
              </w:rPr>
            </w:pPr>
          </w:p>
          <w:p w:rsidR="00DA4F1E" w:rsidRPr="00166087" w:rsidRDefault="00DA4F1E" w:rsidP="00166087">
            <w:pPr>
              <w:tabs>
                <w:tab w:val="left" w:pos="3240"/>
              </w:tabs>
              <w:jc w:val="both"/>
              <w:rPr>
                <w:rFonts w:ascii="Arial" w:hAnsi="Arial" w:cs="Arial"/>
                <w:b/>
                <w:color w:val="4F81BD" w:themeColor="accent1"/>
              </w:rPr>
            </w:pPr>
          </w:p>
          <w:p w:rsidR="00DA4F1E" w:rsidRPr="00166087" w:rsidRDefault="00DA4F1E" w:rsidP="00166087">
            <w:pPr>
              <w:tabs>
                <w:tab w:val="left" w:pos="3240"/>
              </w:tabs>
              <w:jc w:val="both"/>
              <w:rPr>
                <w:rFonts w:ascii="Arial" w:hAnsi="Arial" w:cs="Arial"/>
                <w:b/>
                <w:color w:val="4F81BD" w:themeColor="accent1"/>
              </w:rPr>
            </w:pPr>
          </w:p>
        </w:tc>
      </w:tr>
    </w:tbl>
    <w:p w:rsidR="00DA4F1E" w:rsidRPr="006D1D90" w:rsidRDefault="00DA4F1E" w:rsidP="00166087">
      <w:pPr>
        <w:tabs>
          <w:tab w:val="left" w:pos="3240"/>
        </w:tabs>
        <w:jc w:val="both"/>
        <w:rPr>
          <w:rFonts w:ascii="Arial" w:hAnsi="Arial" w:cs="Arial"/>
          <w:b/>
          <w:color w:val="4F81BD" w:themeColor="accent1"/>
          <w:sz w:val="10"/>
          <w:szCs w:val="10"/>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8B5C11" w:rsidTr="00AF7433">
        <w:tc>
          <w:tcPr>
            <w:tcW w:w="9356" w:type="dxa"/>
            <w:shd w:val="clear" w:color="auto" w:fill="B6DDE8" w:themeFill="accent5" w:themeFillTint="66"/>
          </w:tcPr>
          <w:p w:rsidR="00DA4F1E" w:rsidRPr="008B5C11" w:rsidRDefault="00DA4F1E" w:rsidP="00166087">
            <w:pPr>
              <w:tabs>
                <w:tab w:val="left" w:pos="3240"/>
              </w:tabs>
              <w:jc w:val="both"/>
              <w:rPr>
                <w:rFonts w:cstheme="minorHAnsi"/>
                <w:b/>
                <w:color w:val="4B6079"/>
                <w:sz w:val="24"/>
                <w:szCs w:val="24"/>
              </w:rPr>
            </w:pPr>
            <w:r w:rsidRPr="008B5C11">
              <w:rPr>
                <w:rFonts w:cstheme="minorHAnsi"/>
                <w:b/>
                <w:color w:val="4B6079"/>
                <w:sz w:val="24"/>
                <w:szCs w:val="24"/>
              </w:rPr>
              <w:t>VAT number</w:t>
            </w:r>
          </w:p>
        </w:tc>
      </w:tr>
      <w:tr w:rsidR="00A35757" w:rsidRPr="00166087" w:rsidTr="00AF7433">
        <w:tc>
          <w:tcPr>
            <w:tcW w:w="9356" w:type="dxa"/>
            <w:shd w:val="clear" w:color="auto" w:fill="F2F2F2" w:themeFill="background1" w:themeFillShade="F2"/>
          </w:tcPr>
          <w:p w:rsidR="00DA4F1E" w:rsidRDefault="00DA4F1E" w:rsidP="00166087">
            <w:pPr>
              <w:tabs>
                <w:tab w:val="left" w:pos="3240"/>
              </w:tabs>
              <w:jc w:val="both"/>
              <w:rPr>
                <w:rFonts w:ascii="Arial" w:hAnsi="Arial" w:cs="Arial"/>
                <w:b/>
                <w:color w:val="4F81BD" w:themeColor="accent1"/>
              </w:rPr>
            </w:pPr>
          </w:p>
          <w:p w:rsidR="006D1D90" w:rsidRPr="00166087" w:rsidRDefault="006D1D90" w:rsidP="00166087">
            <w:pPr>
              <w:tabs>
                <w:tab w:val="left" w:pos="3240"/>
              </w:tabs>
              <w:jc w:val="both"/>
              <w:rPr>
                <w:rFonts w:ascii="Arial" w:hAnsi="Arial" w:cs="Arial"/>
                <w:b/>
                <w:color w:val="4F81BD" w:themeColor="accent1"/>
              </w:rPr>
            </w:pPr>
          </w:p>
          <w:p w:rsidR="00DA4F1E" w:rsidRPr="00166087" w:rsidRDefault="00DA4F1E" w:rsidP="00166087">
            <w:pPr>
              <w:tabs>
                <w:tab w:val="left" w:pos="3240"/>
              </w:tabs>
              <w:jc w:val="both"/>
              <w:rPr>
                <w:rFonts w:ascii="Arial" w:hAnsi="Arial" w:cs="Arial"/>
                <w:b/>
                <w:color w:val="4F81BD" w:themeColor="accent1"/>
              </w:rPr>
            </w:pPr>
          </w:p>
        </w:tc>
      </w:tr>
    </w:tbl>
    <w:p w:rsidR="00DA4F1E" w:rsidRPr="006D1D90" w:rsidRDefault="00DA4F1E" w:rsidP="00166087">
      <w:pPr>
        <w:tabs>
          <w:tab w:val="left" w:pos="3240"/>
        </w:tabs>
        <w:jc w:val="both"/>
        <w:rPr>
          <w:rFonts w:ascii="Arial" w:hAnsi="Arial" w:cs="Arial"/>
          <w:b/>
          <w:color w:val="4F81BD" w:themeColor="accent1"/>
          <w:sz w:val="10"/>
          <w:szCs w:val="10"/>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8B5C11" w:rsidTr="00AF7433">
        <w:tc>
          <w:tcPr>
            <w:tcW w:w="9356" w:type="dxa"/>
            <w:shd w:val="clear" w:color="auto" w:fill="B6DDE8" w:themeFill="accent5" w:themeFillTint="66"/>
          </w:tcPr>
          <w:p w:rsidR="00DA4F1E" w:rsidRPr="008B5C11" w:rsidRDefault="001B2CD9" w:rsidP="00166087">
            <w:pPr>
              <w:tabs>
                <w:tab w:val="left" w:pos="3240"/>
              </w:tabs>
              <w:jc w:val="both"/>
              <w:rPr>
                <w:rFonts w:cstheme="minorHAnsi"/>
                <w:b/>
                <w:color w:val="4B6079"/>
                <w:sz w:val="24"/>
                <w:szCs w:val="24"/>
              </w:rPr>
            </w:pPr>
            <w:r w:rsidRPr="008B5C11">
              <w:rPr>
                <w:rFonts w:cstheme="minorHAnsi"/>
                <w:b/>
                <w:color w:val="4B6079"/>
                <w:sz w:val="24"/>
                <w:szCs w:val="24"/>
              </w:rPr>
              <w:t>Name of the person who is to receive notices</w:t>
            </w:r>
          </w:p>
        </w:tc>
      </w:tr>
      <w:tr w:rsidR="00A35757" w:rsidRPr="00166087" w:rsidTr="00AF7433">
        <w:tc>
          <w:tcPr>
            <w:tcW w:w="9356" w:type="dxa"/>
            <w:shd w:val="clear" w:color="auto" w:fill="F2F2F2" w:themeFill="background1" w:themeFillShade="F2"/>
          </w:tcPr>
          <w:p w:rsidR="00DA4F1E" w:rsidRDefault="00DA4F1E" w:rsidP="00166087">
            <w:pPr>
              <w:tabs>
                <w:tab w:val="left" w:pos="3240"/>
              </w:tabs>
              <w:jc w:val="both"/>
              <w:rPr>
                <w:rFonts w:ascii="Arial" w:hAnsi="Arial" w:cs="Arial"/>
                <w:b/>
                <w:color w:val="4F81BD" w:themeColor="accent1"/>
              </w:rPr>
            </w:pPr>
          </w:p>
          <w:p w:rsidR="006D1D90" w:rsidRPr="00166087" w:rsidRDefault="006D1D90" w:rsidP="00166087">
            <w:pPr>
              <w:tabs>
                <w:tab w:val="left" w:pos="3240"/>
              </w:tabs>
              <w:jc w:val="both"/>
              <w:rPr>
                <w:rFonts w:ascii="Arial" w:hAnsi="Arial" w:cs="Arial"/>
                <w:b/>
                <w:color w:val="4F81BD" w:themeColor="accent1"/>
              </w:rPr>
            </w:pPr>
          </w:p>
          <w:p w:rsidR="00DA4F1E" w:rsidRPr="00166087" w:rsidRDefault="00DA4F1E" w:rsidP="00166087">
            <w:pPr>
              <w:tabs>
                <w:tab w:val="left" w:pos="3240"/>
              </w:tabs>
              <w:jc w:val="both"/>
              <w:rPr>
                <w:rFonts w:ascii="Arial" w:hAnsi="Arial" w:cs="Arial"/>
                <w:b/>
                <w:color w:val="4F81BD" w:themeColor="accent1"/>
              </w:rPr>
            </w:pPr>
          </w:p>
        </w:tc>
      </w:tr>
    </w:tbl>
    <w:p w:rsidR="00DA4F1E" w:rsidRPr="006D1D90" w:rsidRDefault="00DA4F1E" w:rsidP="00166087">
      <w:pPr>
        <w:tabs>
          <w:tab w:val="left" w:pos="3240"/>
        </w:tabs>
        <w:jc w:val="both"/>
        <w:rPr>
          <w:rFonts w:ascii="Arial" w:hAnsi="Arial" w:cs="Arial"/>
          <w:b/>
          <w:color w:val="4F81BD" w:themeColor="accent1"/>
          <w:sz w:val="10"/>
          <w:szCs w:val="10"/>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8B5C11" w:rsidTr="00AF7433">
        <w:tc>
          <w:tcPr>
            <w:tcW w:w="9356" w:type="dxa"/>
            <w:shd w:val="clear" w:color="auto" w:fill="B6DDE8" w:themeFill="accent5" w:themeFillTint="66"/>
          </w:tcPr>
          <w:p w:rsidR="001B2CD9" w:rsidRPr="008B5C11" w:rsidRDefault="001B2CD9" w:rsidP="00166087">
            <w:pPr>
              <w:tabs>
                <w:tab w:val="left" w:pos="3240"/>
              </w:tabs>
              <w:jc w:val="both"/>
              <w:rPr>
                <w:rFonts w:cstheme="minorHAnsi"/>
                <w:b/>
                <w:color w:val="4B6079"/>
                <w:sz w:val="24"/>
                <w:szCs w:val="24"/>
              </w:rPr>
            </w:pPr>
            <w:r w:rsidRPr="008B5C11">
              <w:rPr>
                <w:rFonts w:cstheme="minorHAnsi"/>
                <w:b/>
                <w:color w:val="4B6079"/>
                <w:sz w:val="24"/>
                <w:szCs w:val="24"/>
              </w:rPr>
              <w:t>E-Mail</w:t>
            </w:r>
            <w:r w:rsidR="007E3512" w:rsidRPr="008B5C11">
              <w:rPr>
                <w:rFonts w:cstheme="minorHAnsi"/>
                <w:b/>
                <w:color w:val="4B6079"/>
                <w:sz w:val="24"/>
                <w:szCs w:val="24"/>
              </w:rPr>
              <w:t xml:space="preserve"> of the person who is to receive notices</w:t>
            </w:r>
          </w:p>
        </w:tc>
      </w:tr>
      <w:tr w:rsidR="00A35757" w:rsidRPr="00166087" w:rsidTr="00AF7433">
        <w:tc>
          <w:tcPr>
            <w:tcW w:w="9356" w:type="dxa"/>
            <w:shd w:val="clear" w:color="auto" w:fill="F2F2F2" w:themeFill="background1" w:themeFillShade="F2"/>
          </w:tcPr>
          <w:p w:rsidR="001B2CD9" w:rsidRPr="00166087" w:rsidRDefault="001B2CD9" w:rsidP="00166087">
            <w:pPr>
              <w:tabs>
                <w:tab w:val="left" w:pos="3240"/>
              </w:tabs>
              <w:jc w:val="both"/>
              <w:rPr>
                <w:rFonts w:ascii="Arial" w:hAnsi="Arial" w:cs="Arial"/>
                <w:b/>
                <w:color w:val="4F81BD" w:themeColor="accent1"/>
              </w:rPr>
            </w:pPr>
          </w:p>
          <w:p w:rsidR="001B2CD9" w:rsidRDefault="001B2CD9" w:rsidP="00166087">
            <w:pPr>
              <w:tabs>
                <w:tab w:val="left" w:pos="3240"/>
              </w:tabs>
              <w:jc w:val="both"/>
              <w:rPr>
                <w:rFonts w:ascii="Arial" w:hAnsi="Arial" w:cs="Arial"/>
                <w:b/>
                <w:color w:val="4F81BD" w:themeColor="accent1"/>
              </w:rPr>
            </w:pPr>
          </w:p>
          <w:p w:rsidR="006D1D90" w:rsidRPr="00166087" w:rsidRDefault="006D1D90" w:rsidP="00166087">
            <w:pPr>
              <w:tabs>
                <w:tab w:val="left" w:pos="3240"/>
              </w:tabs>
              <w:jc w:val="both"/>
              <w:rPr>
                <w:rFonts w:ascii="Arial" w:hAnsi="Arial" w:cs="Arial"/>
                <w:b/>
                <w:color w:val="4F81BD" w:themeColor="accent1"/>
              </w:rPr>
            </w:pPr>
          </w:p>
        </w:tc>
      </w:tr>
    </w:tbl>
    <w:p w:rsidR="001B2CD9" w:rsidRPr="006D1D90" w:rsidRDefault="001B2CD9" w:rsidP="00166087">
      <w:pPr>
        <w:tabs>
          <w:tab w:val="left" w:pos="3240"/>
        </w:tabs>
        <w:jc w:val="both"/>
        <w:rPr>
          <w:rFonts w:ascii="Arial" w:hAnsi="Arial" w:cs="Arial"/>
          <w:b/>
          <w:color w:val="4F81BD" w:themeColor="accent1"/>
          <w:sz w:val="10"/>
          <w:szCs w:val="10"/>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8B5C11" w:rsidTr="00AF7433">
        <w:tc>
          <w:tcPr>
            <w:tcW w:w="9356" w:type="dxa"/>
            <w:shd w:val="clear" w:color="auto" w:fill="B6DDE8" w:themeFill="accent5" w:themeFillTint="66"/>
          </w:tcPr>
          <w:p w:rsidR="001B2CD9" w:rsidRPr="008B5C11" w:rsidRDefault="001B2CD9" w:rsidP="00166087">
            <w:pPr>
              <w:tabs>
                <w:tab w:val="left" w:pos="3240"/>
              </w:tabs>
              <w:jc w:val="both"/>
              <w:rPr>
                <w:rFonts w:cstheme="minorHAnsi"/>
                <w:b/>
                <w:color w:val="4B6079"/>
                <w:sz w:val="24"/>
                <w:szCs w:val="24"/>
              </w:rPr>
            </w:pPr>
            <w:r w:rsidRPr="008B5C11">
              <w:rPr>
                <w:rFonts w:cstheme="minorHAnsi"/>
                <w:b/>
                <w:color w:val="4B6079"/>
                <w:sz w:val="24"/>
                <w:szCs w:val="24"/>
              </w:rPr>
              <w:t>Phone and fax number</w:t>
            </w:r>
            <w:r w:rsidR="007E3512" w:rsidRPr="008B5C11">
              <w:rPr>
                <w:rFonts w:cstheme="minorHAnsi"/>
                <w:b/>
                <w:color w:val="4B6079"/>
                <w:sz w:val="24"/>
                <w:szCs w:val="24"/>
              </w:rPr>
              <w:t xml:space="preserve"> of the person who is to receive notices</w:t>
            </w:r>
          </w:p>
        </w:tc>
      </w:tr>
      <w:tr w:rsidR="00A35757" w:rsidRPr="00166087" w:rsidTr="00AF7433">
        <w:tc>
          <w:tcPr>
            <w:tcW w:w="9356" w:type="dxa"/>
            <w:shd w:val="clear" w:color="auto" w:fill="F2F2F2" w:themeFill="background1" w:themeFillShade="F2"/>
          </w:tcPr>
          <w:p w:rsidR="001B2CD9" w:rsidRPr="00166087" w:rsidRDefault="001B2CD9" w:rsidP="00166087">
            <w:pPr>
              <w:tabs>
                <w:tab w:val="left" w:pos="3240"/>
              </w:tabs>
              <w:jc w:val="both"/>
              <w:rPr>
                <w:rFonts w:ascii="Arial" w:hAnsi="Arial" w:cs="Arial"/>
                <w:b/>
                <w:color w:val="4F81BD" w:themeColor="accent1"/>
              </w:rPr>
            </w:pPr>
          </w:p>
          <w:p w:rsidR="001B2CD9" w:rsidRPr="00166087" w:rsidRDefault="001B2CD9" w:rsidP="00166087">
            <w:pPr>
              <w:tabs>
                <w:tab w:val="left" w:pos="3240"/>
              </w:tabs>
              <w:jc w:val="both"/>
              <w:rPr>
                <w:rFonts w:ascii="Arial" w:hAnsi="Arial" w:cs="Arial"/>
                <w:b/>
                <w:color w:val="4F81BD" w:themeColor="accent1"/>
              </w:rPr>
            </w:pPr>
          </w:p>
          <w:p w:rsidR="001B2CD9" w:rsidRPr="00166087" w:rsidRDefault="001B2CD9" w:rsidP="00166087">
            <w:pPr>
              <w:tabs>
                <w:tab w:val="left" w:pos="3240"/>
              </w:tabs>
              <w:jc w:val="both"/>
              <w:rPr>
                <w:rFonts w:ascii="Arial" w:hAnsi="Arial" w:cs="Arial"/>
                <w:b/>
                <w:color w:val="4F81BD" w:themeColor="accent1"/>
              </w:rPr>
            </w:pPr>
          </w:p>
          <w:p w:rsidR="001B2CD9" w:rsidRDefault="001B2CD9" w:rsidP="00166087">
            <w:pPr>
              <w:tabs>
                <w:tab w:val="left" w:pos="3240"/>
              </w:tabs>
              <w:jc w:val="both"/>
              <w:rPr>
                <w:rFonts w:ascii="Arial" w:hAnsi="Arial" w:cs="Arial"/>
                <w:b/>
                <w:color w:val="4F81BD" w:themeColor="accent1"/>
              </w:rPr>
            </w:pPr>
          </w:p>
          <w:p w:rsidR="00301A97" w:rsidRDefault="00301A97" w:rsidP="00166087">
            <w:pPr>
              <w:tabs>
                <w:tab w:val="left" w:pos="3240"/>
              </w:tabs>
              <w:jc w:val="both"/>
              <w:rPr>
                <w:rFonts w:ascii="Arial" w:hAnsi="Arial" w:cs="Arial"/>
                <w:b/>
                <w:color w:val="4F81BD" w:themeColor="accent1"/>
              </w:rPr>
            </w:pPr>
          </w:p>
          <w:p w:rsidR="00301A97" w:rsidRDefault="00301A97" w:rsidP="00166087">
            <w:pPr>
              <w:tabs>
                <w:tab w:val="left" w:pos="3240"/>
              </w:tabs>
              <w:jc w:val="both"/>
              <w:rPr>
                <w:rFonts w:ascii="Arial" w:hAnsi="Arial" w:cs="Arial"/>
                <w:b/>
                <w:color w:val="4F81BD" w:themeColor="accent1"/>
              </w:rPr>
            </w:pPr>
          </w:p>
          <w:p w:rsidR="006D1D90" w:rsidRPr="00166087" w:rsidRDefault="006D1D90" w:rsidP="00166087">
            <w:pPr>
              <w:tabs>
                <w:tab w:val="left" w:pos="3240"/>
              </w:tabs>
              <w:jc w:val="both"/>
              <w:rPr>
                <w:rFonts w:ascii="Arial" w:hAnsi="Arial" w:cs="Arial"/>
                <w:b/>
                <w:color w:val="4F81BD" w:themeColor="accent1"/>
              </w:rPr>
            </w:pPr>
          </w:p>
        </w:tc>
      </w:tr>
    </w:tbl>
    <w:p w:rsidR="001B2CD9" w:rsidRPr="00166087" w:rsidRDefault="001B2CD9" w:rsidP="00166087">
      <w:pPr>
        <w:tabs>
          <w:tab w:val="left" w:pos="3240"/>
        </w:tabs>
        <w:jc w:val="both"/>
        <w:rPr>
          <w:rFonts w:ascii="Arial" w:hAnsi="Arial" w:cs="Arial"/>
          <w:b/>
          <w:color w:val="4F81BD" w:themeColor="accent1"/>
        </w:rPr>
      </w:pPr>
    </w:p>
    <w:p w:rsidR="001B2CD9" w:rsidRPr="00166087" w:rsidRDefault="001B2CD9" w:rsidP="00166087">
      <w:pPr>
        <w:tabs>
          <w:tab w:val="left" w:pos="3240"/>
        </w:tabs>
        <w:jc w:val="both"/>
        <w:rPr>
          <w:rFonts w:ascii="Arial" w:hAnsi="Arial" w:cs="Arial"/>
          <w:b/>
          <w:color w:val="4F81BD" w:themeColor="accent1"/>
        </w:rPr>
      </w:pPr>
    </w:p>
    <w:p w:rsidR="001B2CD9" w:rsidRPr="00166087" w:rsidRDefault="001B2CD9" w:rsidP="00166087">
      <w:pPr>
        <w:tabs>
          <w:tab w:val="left" w:pos="3240"/>
        </w:tabs>
        <w:jc w:val="both"/>
        <w:rPr>
          <w:rFonts w:ascii="Arial" w:hAnsi="Arial" w:cs="Arial"/>
          <w:b/>
          <w:color w:val="4F81BD" w:themeColor="accent1"/>
        </w:rPr>
      </w:pPr>
    </w:p>
    <w:p w:rsidR="007E3512" w:rsidRPr="00166087" w:rsidRDefault="007E3512" w:rsidP="00166087">
      <w:pPr>
        <w:tabs>
          <w:tab w:val="left" w:pos="3240"/>
        </w:tabs>
        <w:jc w:val="both"/>
        <w:rPr>
          <w:rFonts w:ascii="Arial" w:hAnsi="Arial" w:cs="Arial"/>
          <w:b/>
          <w:i/>
          <w:color w:val="4F81BD" w:themeColor="accent1"/>
          <w:sz w:val="4"/>
          <w:szCs w:val="4"/>
        </w:rPr>
      </w:pPr>
    </w:p>
    <w:p w:rsidR="001B2CD9" w:rsidRPr="00AF7433" w:rsidRDefault="00DA4F1E" w:rsidP="008B5C11">
      <w:pPr>
        <w:tabs>
          <w:tab w:val="left" w:pos="3240"/>
        </w:tabs>
        <w:spacing w:after="0" w:line="240" w:lineRule="auto"/>
        <w:jc w:val="both"/>
        <w:rPr>
          <w:rFonts w:cstheme="minorHAnsi"/>
          <w:i/>
          <w:color w:val="4B6079"/>
          <w:sz w:val="24"/>
          <w:szCs w:val="24"/>
        </w:rPr>
      </w:pPr>
      <w:r w:rsidRPr="00AF7433">
        <w:rPr>
          <w:rFonts w:cstheme="minorHAnsi"/>
          <w:i/>
          <w:color w:val="4B6079"/>
          <w:sz w:val="24"/>
          <w:szCs w:val="24"/>
        </w:rPr>
        <w:t xml:space="preserve">About the </w:t>
      </w:r>
      <w:r w:rsidR="001B2CD9" w:rsidRPr="00AF7433">
        <w:rPr>
          <w:rFonts w:cstheme="minorHAnsi"/>
          <w:i/>
          <w:color w:val="4B6079"/>
          <w:sz w:val="24"/>
          <w:szCs w:val="24"/>
        </w:rPr>
        <w:t>agreement</w:t>
      </w:r>
      <w:r w:rsidR="00E55433">
        <w:rPr>
          <w:rFonts w:cstheme="minorHAnsi"/>
          <w:i/>
          <w:color w:val="4B6079"/>
          <w:sz w:val="24"/>
          <w:szCs w:val="24"/>
        </w:rPr>
        <w:t>(s)</w:t>
      </w:r>
      <w:r w:rsidRPr="00AF7433">
        <w:rPr>
          <w:rFonts w:cstheme="minorHAnsi"/>
          <w:i/>
          <w:color w:val="4B6079"/>
          <w:sz w:val="24"/>
          <w:szCs w:val="24"/>
        </w:rPr>
        <w:t xml:space="preserve"> </w:t>
      </w:r>
      <w:r w:rsidR="00597DE2" w:rsidRPr="00AF7433">
        <w:rPr>
          <w:rFonts w:cstheme="minorHAnsi"/>
          <w:i/>
          <w:color w:val="4B6079"/>
          <w:sz w:val="24"/>
          <w:szCs w:val="24"/>
        </w:rPr>
        <w:t xml:space="preserve">for </w:t>
      </w:r>
      <w:r w:rsidRPr="00AF7433">
        <w:rPr>
          <w:rFonts w:cstheme="minorHAnsi"/>
          <w:i/>
          <w:color w:val="4B6079"/>
          <w:sz w:val="24"/>
          <w:szCs w:val="24"/>
        </w:rPr>
        <w:t>which you appoint us as process agent:</w:t>
      </w:r>
    </w:p>
    <w:p w:rsidR="008B5C11" w:rsidRDefault="008B5C11" w:rsidP="008B5C11">
      <w:pPr>
        <w:tabs>
          <w:tab w:val="left" w:pos="3240"/>
        </w:tabs>
        <w:spacing w:after="0" w:line="240" w:lineRule="auto"/>
        <w:jc w:val="both"/>
        <w:rPr>
          <w:rFonts w:ascii="Arial" w:hAnsi="Arial" w:cs="Arial"/>
          <w:b/>
          <w:i/>
          <w:color w:val="4B6079"/>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8B5C11" w:rsidTr="00AF7433">
        <w:tc>
          <w:tcPr>
            <w:tcW w:w="9356" w:type="dxa"/>
            <w:shd w:val="clear" w:color="auto" w:fill="B6DDE8" w:themeFill="accent5" w:themeFillTint="66"/>
          </w:tcPr>
          <w:p w:rsidR="001B2CD9" w:rsidRPr="008B5C11" w:rsidRDefault="001B2CD9" w:rsidP="00166087">
            <w:pPr>
              <w:tabs>
                <w:tab w:val="left" w:pos="3240"/>
              </w:tabs>
              <w:jc w:val="both"/>
              <w:rPr>
                <w:rFonts w:cstheme="minorHAnsi"/>
                <w:b/>
                <w:color w:val="4B6079"/>
                <w:sz w:val="24"/>
                <w:szCs w:val="24"/>
              </w:rPr>
            </w:pPr>
            <w:r w:rsidRPr="008B5C11">
              <w:rPr>
                <w:rFonts w:cstheme="minorHAnsi"/>
                <w:b/>
                <w:color w:val="4B6079"/>
                <w:sz w:val="24"/>
                <w:szCs w:val="24"/>
              </w:rPr>
              <w:t>Name and date of the agreement</w:t>
            </w:r>
            <w:r w:rsidR="00597DE2" w:rsidRPr="008B5C11">
              <w:rPr>
                <w:rFonts w:cstheme="minorHAnsi"/>
                <w:b/>
                <w:color w:val="4B6079"/>
                <w:sz w:val="24"/>
                <w:szCs w:val="24"/>
              </w:rPr>
              <w:t xml:space="preserve"> (“the Agreement”)</w:t>
            </w:r>
          </w:p>
        </w:tc>
      </w:tr>
      <w:tr w:rsidR="00A35757" w:rsidRPr="00166087" w:rsidTr="00AF7433">
        <w:tc>
          <w:tcPr>
            <w:tcW w:w="9356" w:type="dxa"/>
            <w:shd w:val="clear" w:color="auto" w:fill="F2F2F2" w:themeFill="background1" w:themeFillShade="F2"/>
          </w:tcPr>
          <w:p w:rsidR="001B2CD9" w:rsidRDefault="001B2CD9" w:rsidP="00166087">
            <w:pPr>
              <w:tabs>
                <w:tab w:val="left" w:pos="3240"/>
              </w:tabs>
              <w:jc w:val="both"/>
              <w:rPr>
                <w:rFonts w:ascii="Arial" w:hAnsi="Arial" w:cs="Arial"/>
                <w:b/>
                <w:color w:val="4F81BD" w:themeColor="accent1"/>
              </w:rPr>
            </w:pPr>
          </w:p>
          <w:p w:rsidR="001C3221" w:rsidRDefault="001C3221" w:rsidP="00166087">
            <w:pPr>
              <w:tabs>
                <w:tab w:val="left" w:pos="3240"/>
              </w:tabs>
              <w:jc w:val="both"/>
              <w:rPr>
                <w:rFonts w:ascii="Arial" w:hAnsi="Arial" w:cs="Arial"/>
                <w:b/>
                <w:color w:val="4F81BD" w:themeColor="accent1"/>
              </w:rPr>
            </w:pPr>
          </w:p>
          <w:p w:rsidR="001C3221" w:rsidRPr="00166087" w:rsidRDefault="001C3221" w:rsidP="00166087">
            <w:pPr>
              <w:tabs>
                <w:tab w:val="left" w:pos="3240"/>
              </w:tabs>
              <w:jc w:val="both"/>
              <w:rPr>
                <w:rFonts w:ascii="Arial" w:hAnsi="Arial" w:cs="Arial"/>
                <w:b/>
                <w:color w:val="4F81BD" w:themeColor="accent1"/>
              </w:rPr>
            </w:pPr>
          </w:p>
        </w:tc>
      </w:tr>
    </w:tbl>
    <w:p w:rsidR="001B2CD9" w:rsidRPr="006D1D90" w:rsidRDefault="001B2CD9" w:rsidP="00166087">
      <w:pPr>
        <w:tabs>
          <w:tab w:val="left" w:pos="3240"/>
        </w:tabs>
        <w:jc w:val="both"/>
        <w:rPr>
          <w:rFonts w:ascii="Arial" w:hAnsi="Arial" w:cs="Arial"/>
          <w:b/>
          <w:color w:val="4F81BD" w:themeColor="accent1"/>
          <w:sz w:val="10"/>
          <w:szCs w:val="10"/>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8B5C11" w:rsidTr="00AF7433">
        <w:tc>
          <w:tcPr>
            <w:tcW w:w="9356" w:type="dxa"/>
            <w:shd w:val="clear" w:color="auto" w:fill="B6DDE8" w:themeFill="accent5" w:themeFillTint="66"/>
          </w:tcPr>
          <w:p w:rsidR="00597DE2" w:rsidRPr="008B5C11" w:rsidRDefault="00597DE2" w:rsidP="00166087">
            <w:pPr>
              <w:tabs>
                <w:tab w:val="left" w:pos="3240"/>
              </w:tabs>
              <w:jc w:val="both"/>
              <w:rPr>
                <w:rFonts w:cstheme="minorHAnsi"/>
                <w:b/>
                <w:color w:val="4B6079"/>
                <w:sz w:val="24"/>
                <w:szCs w:val="24"/>
              </w:rPr>
            </w:pPr>
            <w:r w:rsidRPr="008B5C11">
              <w:rPr>
                <w:rFonts w:cstheme="minorHAnsi"/>
                <w:b/>
                <w:color w:val="4B6079"/>
                <w:sz w:val="24"/>
                <w:szCs w:val="24"/>
              </w:rPr>
              <w:t>Parti</w:t>
            </w:r>
            <w:r w:rsidR="007E3512" w:rsidRPr="008B5C11">
              <w:rPr>
                <w:rFonts w:cstheme="minorHAnsi"/>
                <w:b/>
                <w:color w:val="4B6079"/>
                <w:sz w:val="24"/>
                <w:szCs w:val="24"/>
              </w:rPr>
              <w:t xml:space="preserve">es to the Agreement other than </w:t>
            </w:r>
            <w:proofErr w:type="spellStart"/>
            <w:r w:rsidR="007E3512" w:rsidRPr="008B5C11">
              <w:rPr>
                <w:rFonts w:cstheme="minorHAnsi"/>
                <w:b/>
                <w:color w:val="4B6079"/>
                <w:sz w:val="24"/>
                <w:szCs w:val="24"/>
              </w:rPr>
              <w:t>A</w:t>
            </w:r>
            <w:r w:rsidRPr="008B5C11">
              <w:rPr>
                <w:rFonts w:cstheme="minorHAnsi"/>
                <w:b/>
                <w:color w:val="4B6079"/>
                <w:sz w:val="24"/>
                <w:szCs w:val="24"/>
              </w:rPr>
              <w:t>ppointor</w:t>
            </w:r>
            <w:proofErr w:type="spellEnd"/>
            <w:r w:rsidRPr="008B5C11">
              <w:rPr>
                <w:rFonts w:cstheme="minorHAnsi"/>
                <w:b/>
                <w:color w:val="4B6079"/>
                <w:sz w:val="24"/>
                <w:szCs w:val="24"/>
              </w:rPr>
              <w:t xml:space="preserve"> (name, address, contact name, e-mail)</w:t>
            </w:r>
          </w:p>
        </w:tc>
      </w:tr>
    </w:tbl>
    <w:p w:rsidR="001B2CD9" w:rsidRPr="006D1D90" w:rsidRDefault="001B2CD9" w:rsidP="00166087">
      <w:pPr>
        <w:tabs>
          <w:tab w:val="left" w:pos="3240"/>
        </w:tabs>
        <w:jc w:val="both"/>
        <w:rPr>
          <w:rFonts w:ascii="Arial" w:hAnsi="Arial" w:cs="Arial"/>
          <w:b/>
          <w:color w:val="4F81BD" w:themeColor="accent1"/>
          <w:sz w:val="2"/>
          <w:szCs w:val="2"/>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9356"/>
      </w:tblGrid>
      <w:tr w:rsidR="00A35757" w:rsidRPr="00166087" w:rsidTr="00AF7433">
        <w:tc>
          <w:tcPr>
            <w:tcW w:w="9356" w:type="dxa"/>
            <w:shd w:val="clear" w:color="auto" w:fill="F2F2F2" w:themeFill="background1" w:themeFillShade="F2"/>
          </w:tcPr>
          <w:p w:rsidR="001B2CD9" w:rsidRDefault="001B2CD9" w:rsidP="00166087">
            <w:pPr>
              <w:tabs>
                <w:tab w:val="left" w:pos="3240"/>
              </w:tabs>
              <w:jc w:val="both"/>
              <w:rPr>
                <w:rFonts w:ascii="Arial" w:hAnsi="Arial" w:cs="Arial"/>
                <w:b/>
                <w:color w:val="4F81BD" w:themeColor="accent1"/>
              </w:rPr>
            </w:pPr>
          </w:p>
          <w:p w:rsidR="001C3221" w:rsidRDefault="001C3221" w:rsidP="00166087">
            <w:pPr>
              <w:tabs>
                <w:tab w:val="left" w:pos="3240"/>
              </w:tabs>
              <w:jc w:val="both"/>
              <w:rPr>
                <w:rFonts w:ascii="Arial" w:hAnsi="Arial" w:cs="Arial"/>
                <w:b/>
                <w:color w:val="4F81BD" w:themeColor="accent1"/>
              </w:rPr>
            </w:pPr>
          </w:p>
          <w:p w:rsidR="001C3221" w:rsidRDefault="001C3221" w:rsidP="00166087">
            <w:pPr>
              <w:tabs>
                <w:tab w:val="left" w:pos="3240"/>
              </w:tabs>
              <w:jc w:val="both"/>
              <w:rPr>
                <w:rFonts w:ascii="Arial" w:hAnsi="Arial" w:cs="Arial"/>
                <w:b/>
                <w:color w:val="4F81BD" w:themeColor="accent1"/>
              </w:rPr>
            </w:pPr>
          </w:p>
          <w:p w:rsidR="001C3221" w:rsidRDefault="001C3221" w:rsidP="00166087">
            <w:pPr>
              <w:tabs>
                <w:tab w:val="left" w:pos="3240"/>
              </w:tabs>
              <w:jc w:val="both"/>
              <w:rPr>
                <w:rFonts w:ascii="Arial" w:hAnsi="Arial" w:cs="Arial"/>
                <w:b/>
                <w:color w:val="4F81BD" w:themeColor="accent1"/>
              </w:rPr>
            </w:pPr>
          </w:p>
          <w:p w:rsidR="001C3221" w:rsidRDefault="001C3221" w:rsidP="00166087">
            <w:pPr>
              <w:tabs>
                <w:tab w:val="left" w:pos="3240"/>
              </w:tabs>
              <w:jc w:val="both"/>
              <w:rPr>
                <w:rFonts w:ascii="Arial" w:hAnsi="Arial" w:cs="Arial"/>
                <w:b/>
                <w:color w:val="4F81BD" w:themeColor="accent1"/>
              </w:rPr>
            </w:pPr>
          </w:p>
          <w:p w:rsidR="001C3221" w:rsidRPr="00166087" w:rsidRDefault="001C3221" w:rsidP="00166087">
            <w:pPr>
              <w:tabs>
                <w:tab w:val="left" w:pos="3240"/>
              </w:tabs>
              <w:jc w:val="both"/>
              <w:rPr>
                <w:rFonts w:ascii="Arial" w:hAnsi="Arial" w:cs="Arial"/>
                <w:b/>
                <w:color w:val="4F81BD" w:themeColor="accent1"/>
              </w:rPr>
            </w:pPr>
          </w:p>
        </w:tc>
      </w:tr>
    </w:tbl>
    <w:p w:rsidR="001B2CD9" w:rsidRPr="001C3221" w:rsidRDefault="001B2CD9" w:rsidP="00166087">
      <w:pPr>
        <w:tabs>
          <w:tab w:val="left" w:pos="3240"/>
        </w:tabs>
        <w:jc w:val="both"/>
        <w:rPr>
          <w:rFonts w:ascii="Arial" w:hAnsi="Arial" w:cs="Arial"/>
          <w:b/>
          <w:color w:val="4F81BD" w:themeColor="accent1"/>
          <w:sz w:val="2"/>
          <w:szCs w:val="2"/>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tblPr>
      <w:tblGrid>
        <w:gridCol w:w="9356"/>
      </w:tblGrid>
      <w:tr w:rsidR="00A35757" w:rsidRPr="00166087" w:rsidTr="00AF7433">
        <w:tc>
          <w:tcPr>
            <w:tcW w:w="9356" w:type="dxa"/>
            <w:shd w:val="clear" w:color="auto" w:fill="F2F2F2" w:themeFill="background1" w:themeFillShade="F2"/>
          </w:tcPr>
          <w:p w:rsidR="001B2CD9" w:rsidRDefault="001B2CD9" w:rsidP="00166087">
            <w:pPr>
              <w:tabs>
                <w:tab w:val="left" w:pos="3240"/>
              </w:tabs>
              <w:jc w:val="both"/>
              <w:rPr>
                <w:rFonts w:ascii="Arial" w:hAnsi="Arial" w:cs="Arial"/>
                <w:b/>
                <w:color w:val="4F81BD" w:themeColor="accent1"/>
              </w:rPr>
            </w:pPr>
          </w:p>
          <w:p w:rsidR="001C3221" w:rsidRDefault="001C3221" w:rsidP="00166087">
            <w:pPr>
              <w:tabs>
                <w:tab w:val="left" w:pos="3240"/>
              </w:tabs>
              <w:jc w:val="both"/>
              <w:rPr>
                <w:rFonts w:ascii="Arial" w:hAnsi="Arial" w:cs="Arial"/>
                <w:b/>
                <w:color w:val="4F81BD" w:themeColor="accent1"/>
              </w:rPr>
            </w:pPr>
          </w:p>
          <w:p w:rsidR="001C3221" w:rsidRDefault="001C3221" w:rsidP="00166087">
            <w:pPr>
              <w:tabs>
                <w:tab w:val="left" w:pos="3240"/>
              </w:tabs>
              <w:jc w:val="both"/>
              <w:rPr>
                <w:rFonts w:ascii="Arial" w:hAnsi="Arial" w:cs="Arial"/>
                <w:b/>
                <w:color w:val="4F81BD" w:themeColor="accent1"/>
              </w:rPr>
            </w:pPr>
          </w:p>
          <w:p w:rsidR="001C3221" w:rsidRDefault="001C3221" w:rsidP="00166087">
            <w:pPr>
              <w:tabs>
                <w:tab w:val="left" w:pos="3240"/>
              </w:tabs>
              <w:jc w:val="both"/>
              <w:rPr>
                <w:rFonts w:ascii="Arial" w:hAnsi="Arial" w:cs="Arial"/>
                <w:b/>
                <w:color w:val="4F81BD" w:themeColor="accent1"/>
              </w:rPr>
            </w:pPr>
          </w:p>
          <w:p w:rsidR="001C3221" w:rsidRDefault="001C3221" w:rsidP="00166087">
            <w:pPr>
              <w:tabs>
                <w:tab w:val="left" w:pos="3240"/>
              </w:tabs>
              <w:jc w:val="both"/>
              <w:rPr>
                <w:rFonts w:ascii="Arial" w:hAnsi="Arial" w:cs="Arial"/>
                <w:b/>
                <w:color w:val="4F81BD" w:themeColor="accent1"/>
              </w:rPr>
            </w:pPr>
          </w:p>
          <w:p w:rsidR="001C3221" w:rsidRPr="00166087" w:rsidRDefault="001C3221" w:rsidP="00166087">
            <w:pPr>
              <w:tabs>
                <w:tab w:val="left" w:pos="3240"/>
              </w:tabs>
              <w:jc w:val="both"/>
              <w:rPr>
                <w:rFonts w:ascii="Arial" w:hAnsi="Arial" w:cs="Arial"/>
                <w:b/>
                <w:color w:val="4F81BD" w:themeColor="accent1"/>
              </w:rPr>
            </w:pPr>
          </w:p>
        </w:tc>
      </w:tr>
    </w:tbl>
    <w:p w:rsidR="007110CF" w:rsidRPr="001C3221" w:rsidRDefault="007110CF" w:rsidP="00166087">
      <w:pPr>
        <w:tabs>
          <w:tab w:val="left" w:pos="3240"/>
        </w:tabs>
        <w:jc w:val="both"/>
        <w:rPr>
          <w:rFonts w:ascii="Arial" w:hAnsi="Arial" w:cs="Arial"/>
          <w:b/>
          <w:color w:val="4F81BD" w:themeColor="accent1"/>
          <w:sz w:val="2"/>
          <w:szCs w:val="2"/>
        </w:rPr>
      </w:pPr>
    </w:p>
    <w:p w:rsidR="007110CF" w:rsidRPr="006D1D90" w:rsidRDefault="007110CF" w:rsidP="00166087">
      <w:pPr>
        <w:tabs>
          <w:tab w:val="left" w:pos="3240"/>
        </w:tabs>
        <w:jc w:val="both"/>
        <w:rPr>
          <w:rFonts w:ascii="Arial" w:hAnsi="Arial" w:cs="Arial"/>
          <w:b/>
          <w:color w:val="4F81BD" w:themeColor="accent1"/>
          <w:sz w:val="10"/>
          <w:szCs w:val="10"/>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8B5C11" w:rsidTr="00AF7433">
        <w:tc>
          <w:tcPr>
            <w:tcW w:w="9356" w:type="dxa"/>
            <w:shd w:val="clear" w:color="auto" w:fill="B6DDE8" w:themeFill="accent5" w:themeFillTint="66"/>
          </w:tcPr>
          <w:p w:rsidR="00597DE2" w:rsidRPr="008B5C11" w:rsidRDefault="001762C2" w:rsidP="00166087">
            <w:pPr>
              <w:tabs>
                <w:tab w:val="left" w:pos="3240"/>
              </w:tabs>
              <w:jc w:val="both"/>
              <w:rPr>
                <w:rFonts w:cstheme="minorHAnsi"/>
                <w:b/>
                <w:color w:val="4B6079"/>
                <w:sz w:val="24"/>
                <w:szCs w:val="24"/>
              </w:rPr>
            </w:pPr>
            <w:r w:rsidRPr="008B5C11">
              <w:rPr>
                <w:rFonts w:cstheme="minorHAnsi"/>
                <w:b/>
                <w:color w:val="4B6079"/>
                <w:sz w:val="24"/>
                <w:szCs w:val="24"/>
              </w:rPr>
              <w:t>Maturity date of the A</w:t>
            </w:r>
            <w:r w:rsidR="00597DE2" w:rsidRPr="008B5C11">
              <w:rPr>
                <w:rFonts w:cstheme="minorHAnsi"/>
                <w:b/>
                <w:color w:val="4B6079"/>
                <w:sz w:val="24"/>
                <w:szCs w:val="24"/>
              </w:rPr>
              <w:t>greement</w:t>
            </w:r>
          </w:p>
        </w:tc>
      </w:tr>
      <w:tr w:rsidR="00A35757" w:rsidRPr="00166087" w:rsidTr="00AF7433">
        <w:tc>
          <w:tcPr>
            <w:tcW w:w="9356" w:type="dxa"/>
            <w:shd w:val="clear" w:color="auto" w:fill="F2F2F2" w:themeFill="background1" w:themeFillShade="F2"/>
          </w:tcPr>
          <w:p w:rsidR="00597DE2" w:rsidRPr="00166087" w:rsidRDefault="00597DE2" w:rsidP="00166087">
            <w:pPr>
              <w:tabs>
                <w:tab w:val="left" w:pos="3240"/>
              </w:tabs>
              <w:jc w:val="both"/>
              <w:rPr>
                <w:rFonts w:ascii="Arial" w:hAnsi="Arial" w:cs="Arial"/>
                <w:b/>
                <w:color w:val="4F81BD" w:themeColor="accent1"/>
              </w:rPr>
            </w:pPr>
          </w:p>
          <w:p w:rsidR="00597DE2" w:rsidRDefault="00597DE2" w:rsidP="00166087">
            <w:pPr>
              <w:tabs>
                <w:tab w:val="left" w:pos="3240"/>
              </w:tabs>
              <w:jc w:val="both"/>
              <w:rPr>
                <w:rFonts w:ascii="Arial" w:hAnsi="Arial" w:cs="Arial"/>
                <w:b/>
                <w:color w:val="4F81BD" w:themeColor="accent1"/>
              </w:rPr>
            </w:pPr>
          </w:p>
          <w:p w:rsidR="006D1D90" w:rsidRPr="00166087" w:rsidRDefault="006D1D90" w:rsidP="00166087">
            <w:pPr>
              <w:tabs>
                <w:tab w:val="left" w:pos="3240"/>
              </w:tabs>
              <w:jc w:val="both"/>
              <w:rPr>
                <w:rFonts w:ascii="Arial" w:hAnsi="Arial" w:cs="Arial"/>
                <w:b/>
                <w:color w:val="4F81BD" w:themeColor="accent1"/>
              </w:rPr>
            </w:pPr>
          </w:p>
        </w:tc>
      </w:tr>
    </w:tbl>
    <w:p w:rsidR="00597DE2" w:rsidRPr="00166087" w:rsidRDefault="00597DE2" w:rsidP="00166087">
      <w:pPr>
        <w:tabs>
          <w:tab w:val="left" w:pos="3240"/>
        </w:tabs>
        <w:jc w:val="both"/>
        <w:rPr>
          <w:rFonts w:ascii="Arial" w:hAnsi="Arial" w:cs="Arial"/>
          <w:b/>
          <w:color w:val="4F81BD" w:themeColor="accent1"/>
          <w:sz w:val="8"/>
          <w:szCs w:val="8"/>
        </w:rPr>
      </w:pPr>
    </w:p>
    <w:p w:rsidR="00597DE2" w:rsidRPr="008B5C11" w:rsidRDefault="00597DE2" w:rsidP="00AF7433">
      <w:pPr>
        <w:tabs>
          <w:tab w:val="left" w:pos="3240"/>
        </w:tabs>
        <w:jc w:val="both"/>
        <w:rPr>
          <w:rFonts w:cstheme="minorHAnsi"/>
          <w:color w:val="4B6079"/>
        </w:rPr>
      </w:pPr>
      <w:r w:rsidRPr="008B5C11">
        <w:rPr>
          <w:rFonts w:cstheme="minorHAnsi"/>
          <w:color w:val="4B6079"/>
        </w:rPr>
        <w:t xml:space="preserve">The </w:t>
      </w:r>
      <w:proofErr w:type="spellStart"/>
      <w:r w:rsidRPr="008B5C11">
        <w:rPr>
          <w:rFonts w:cstheme="minorHAnsi"/>
          <w:color w:val="4B6079"/>
        </w:rPr>
        <w:t>Appointor</w:t>
      </w:r>
      <w:proofErr w:type="spellEnd"/>
      <w:r w:rsidRPr="008B5C11">
        <w:rPr>
          <w:rFonts w:cstheme="minorHAnsi"/>
          <w:color w:val="4B6079"/>
        </w:rPr>
        <w:t xml:space="preserve"> hereby appoints London Central Services Ltd as its process agent in respect of the Agreement and subject to the Terms &amp; Conditions</w:t>
      </w:r>
      <w:r w:rsidR="00D1269E" w:rsidRPr="008B5C11">
        <w:rPr>
          <w:rFonts w:cstheme="minorHAnsi"/>
          <w:color w:val="4B6079"/>
        </w:rPr>
        <w:t xml:space="preserve"> (the “Appointment”)</w:t>
      </w:r>
      <w:r w:rsidR="00E55433">
        <w:rPr>
          <w:rFonts w:cstheme="minorHAnsi"/>
          <w:color w:val="4B6079"/>
        </w:rPr>
        <w:t xml:space="preserve">, and London Central Services Ltd </w:t>
      </w:r>
      <w:r w:rsidR="00D11EC2">
        <w:rPr>
          <w:rFonts w:cstheme="minorHAnsi"/>
          <w:color w:val="4B6079"/>
        </w:rPr>
        <w:t xml:space="preserve">(“London Central Services”) </w:t>
      </w:r>
      <w:r w:rsidR="00E55433">
        <w:rPr>
          <w:rFonts w:cstheme="minorHAnsi"/>
          <w:color w:val="4B6079"/>
        </w:rPr>
        <w:t>accepts such Appointment</w:t>
      </w:r>
      <w:r w:rsidR="005F304B" w:rsidRPr="008B5C11">
        <w:rPr>
          <w:rFonts w:cstheme="minorHAnsi"/>
          <w:color w:val="4B6079"/>
        </w:rPr>
        <w:t>.</w:t>
      </w:r>
    </w:p>
    <w:p w:rsidR="00597DE2" w:rsidRPr="008B5C11" w:rsidRDefault="00597DE2" w:rsidP="00AF7433">
      <w:pPr>
        <w:tabs>
          <w:tab w:val="left" w:pos="3240"/>
        </w:tabs>
        <w:spacing w:after="120" w:line="240" w:lineRule="auto"/>
        <w:jc w:val="both"/>
        <w:rPr>
          <w:rFonts w:cstheme="minorHAnsi"/>
          <w:b/>
          <w:color w:val="4B6079"/>
        </w:rPr>
      </w:pPr>
      <w:r w:rsidRPr="008B5C11">
        <w:rPr>
          <w:rFonts w:cstheme="minorHAnsi"/>
          <w:b/>
          <w:color w:val="4B6079"/>
        </w:rPr>
        <w:t xml:space="preserve">The </w:t>
      </w:r>
      <w:proofErr w:type="spellStart"/>
      <w:r w:rsidRPr="008B5C11">
        <w:rPr>
          <w:rFonts w:cstheme="minorHAnsi"/>
          <w:b/>
          <w:color w:val="4B6079"/>
        </w:rPr>
        <w:t>Appointor</w:t>
      </w:r>
      <w:proofErr w:type="spellEnd"/>
      <w:r w:rsidRPr="008B5C11">
        <w:rPr>
          <w:rFonts w:cstheme="minorHAnsi"/>
          <w:b/>
          <w:color w:val="4B6079"/>
        </w:rPr>
        <w:t>:</w:t>
      </w:r>
      <w:r w:rsidRPr="008B5C11">
        <w:rPr>
          <w:rFonts w:cstheme="minorHAnsi"/>
          <w:b/>
          <w:color w:val="4B6079"/>
        </w:rPr>
        <w:tab/>
      </w:r>
      <w:r w:rsidRPr="008B5C11">
        <w:rPr>
          <w:rFonts w:cstheme="minorHAnsi"/>
          <w:b/>
          <w:color w:val="4B6079"/>
        </w:rPr>
        <w:tab/>
      </w:r>
      <w:r w:rsidRPr="008B5C11">
        <w:rPr>
          <w:rFonts w:cstheme="minorHAnsi"/>
          <w:b/>
          <w:color w:val="4B6079"/>
        </w:rPr>
        <w:tab/>
      </w:r>
      <w:r w:rsidRPr="008B5C11">
        <w:rPr>
          <w:rFonts w:cstheme="minorHAnsi"/>
          <w:b/>
          <w:color w:val="4B6079"/>
        </w:rPr>
        <w:tab/>
      </w:r>
    </w:p>
    <w:p w:rsidR="00597DE2" w:rsidRPr="008B5C11" w:rsidRDefault="00597DE2" w:rsidP="00AF7433">
      <w:pPr>
        <w:tabs>
          <w:tab w:val="left" w:pos="3240"/>
        </w:tabs>
        <w:jc w:val="both"/>
        <w:rPr>
          <w:rFonts w:cstheme="minorHAnsi"/>
          <w:color w:val="4B6079"/>
        </w:rPr>
      </w:pPr>
      <w:r w:rsidRPr="008B5C11">
        <w:rPr>
          <w:rFonts w:cstheme="minorHAnsi"/>
          <w:color w:val="4B6079"/>
        </w:rPr>
        <w:t>Signed:</w:t>
      </w:r>
      <w:r w:rsidRPr="008B5C11">
        <w:rPr>
          <w:rFonts w:cstheme="minorHAnsi"/>
          <w:color w:val="4B6079"/>
        </w:rPr>
        <w:tab/>
      </w:r>
      <w:r w:rsidRPr="008B5C11">
        <w:rPr>
          <w:rFonts w:cstheme="minorHAnsi"/>
          <w:color w:val="4B6079"/>
        </w:rPr>
        <w:tab/>
      </w:r>
      <w:r w:rsidRPr="008B5C11">
        <w:rPr>
          <w:rFonts w:cstheme="minorHAnsi"/>
          <w:color w:val="4B6079"/>
        </w:rPr>
        <w:tab/>
        <w:t>Date:</w:t>
      </w:r>
    </w:p>
    <w:p w:rsidR="007E3512" w:rsidRPr="008B5C11" w:rsidRDefault="007E3512" w:rsidP="00AF7433">
      <w:pPr>
        <w:tabs>
          <w:tab w:val="left" w:pos="3240"/>
        </w:tabs>
        <w:jc w:val="both"/>
        <w:rPr>
          <w:rFonts w:cstheme="minorHAnsi"/>
          <w:color w:val="4B6079"/>
        </w:rPr>
      </w:pPr>
    </w:p>
    <w:p w:rsidR="007E3512" w:rsidRPr="008B5C11" w:rsidRDefault="00597DE2" w:rsidP="00AF7433">
      <w:pPr>
        <w:tabs>
          <w:tab w:val="left" w:pos="3240"/>
        </w:tabs>
        <w:spacing w:after="120"/>
        <w:jc w:val="both"/>
        <w:rPr>
          <w:rFonts w:cstheme="minorHAnsi"/>
          <w:b/>
          <w:color w:val="4B6079"/>
        </w:rPr>
      </w:pPr>
      <w:r w:rsidRPr="008B5C11">
        <w:rPr>
          <w:rFonts w:cstheme="minorHAnsi"/>
          <w:b/>
          <w:color w:val="4B6079"/>
        </w:rPr>
        <w:t>London Central Services</w:t>
      </w:r>
      <w:r w:rsidR="00E2511E" w:rsidRPr="008B5C11">
        <w:rPr>
          <w:rFonts w:cstheme="minorHAnsi"/>
          <w:b/>
          <w:color w:val="4B6079"/>
        </w:rPr>
        <w:t>:</w:t>
      </w:r>
    </w:p>
    <w:p w:rsidR="007E3512" w:rsidRPr="008B5C11" w:rsidRDefault="007E3512" w:rsidP="00AF7433">
      <w:pPr>
        <w:tabs>
          <w:tab w:val="left" w:pos="3240"/>
        </w:tabs>
        <w:jc w:val="both"/>
        <w:rPr>
          <w:rFonts w:cstheme="minorHAnsi"/>
          <w:color w:val="4B6079"/>
        </w:rPr>
      </w:pPr>
      <w:r w:rsidRPr="008B5C11">
        <w:rPr>
          <w:rFonts w:cstheme="minorHAnsi"/>
          <w:color w:val="4B6079"/>
        </w:rPr>
        <w:t>Signed:</w:t>
      </w:r>
      <w:r w:rsidRPr="008B5C11">
        <w:rPr>
          <w:rFonts w:cstheme="minorHAnsi"/>
          <w:color w:val="4B6079"/>
        </w:rPr>
        <w:tab/>
      </w:r>
      <w:r w:rsidRPr="008B5C11">
        <w:rPr>
          <w:rFonts w:cstheme="minorHAnsi"/>
          <w:color w:val="4B6079"/>
        </w:rPr>
        <w:tab/>
      </w:r>
      <w:r w:rsidRPr="008B5C11">
        <w:rPr>
          <w:rFonts w:cstheme="minorHAnsi"/>
          <w:color w:val="4B6079"/>
        </w:rPr>
        <w:tab/>
        <w:t>Date:</w:t>
      </w:r>
    </w:p>
    <w:p w:rsidR="004427F4" w:rsidRPr="00A35757" w:rsidRDefault="004427F4" w:rsidP="00166087">
      <w:pPr>
        <w:tabs>
          <w:tab w:val="left" w:pos="3240"/>
        </w:tabs>
        <w:jc w:val="both"/>
        <w:rPr>
          <w:rFonts w:ascii="Arial" w:hAnsi="Arial" w:cs="Arial"/>
          <w:color w:val="4F81BD" w:themeColor="accent1"/>
          <w:sz w:val="20"/>
          <w:szCs w:val="20"/>
        </w:rPr>
      </w:pPr>
    </w:p>
    <w:p w:rsidR="00B55D10" w:rsidRDefault="00B55D10">
      <w:pPr>
        <w:rPr>
          <w:rFonts w:cstheme="minorHAnsi"/>
          <w:b/>
          <w:color w:val="4B6079"/>
        </w:rPr>
      </w:pPr>
      <w:r>
        <w:rPr>
          <w:rFonts w:cstheme="minorHAnsi"/>
          <w:b/>
          <w:color w:val="4B6079"/>
        </w:rPr>
        <w:br w:type="page"/>
      </w:r>
    </w:p>
    <w:p w:rsidR="007E3512" w:rsidRPr="00D61058" w:rsidRDefault="007E3512" w:rsidP="00AF7433">
      <w:pPr>
        <w:tabs>
          <w:tab w:val="left" w:pos="3240"/>
        </w:tabs>
        <w:jc w:val="both"/>
        <w:rPr>
          <w:rFonts w:cstheme="minorHAnsi"/>
          <w:b/>
          <w:color w:val="4B6079"/>
        </w:rPr>
      </w:pPr>
      <w:r w:rsidRPr="00D61058">
        <w:rPr>
          <w:rFonts w:cstheme="minorHAnsi"/>
          <w:b/>
          <w:color w:val="4B6079"/>
        </w:rPr>
        <w:lastRenderedPageBreak/>
        <w:t>Terms &amp; Conditions</w:t>
      </w:r>
    </w:p>
    <w:p w:rsidR="00D1269E" w:rsidRPr="00AF7433" w:rsidRDefault="00D1269E" w:rsidP="00AF7433">
      <w:pPr>
        <w:tabs>
          <w:tab w:val="left" w:pos="3240"/>
        </w:tabs>
        <w:jc w:val="both"/>
        <w:rPr>
          <w:rFonts w:cstheme="minorHAnsi"/>
          <w:color w:val="4B6079"/>
        </w:rPr>
      </w:pPr>
      <w:r w:rsidRPr="00AF7433">
        <w:rPr>
          <w:rFonts w:cstheme="minorHAnsi"/>
          <w:color w:val="4B6079"/>
        </w:rPr>
        <w:t xml:space="preserve">1. The Appointment is conditional upon receipt of the agreed fees set out in our invoice </w:t>
      </w:r>
      <w:r w:rsidR="00103838">
        <w:rPr>
          <w:rFonts w:cstheme="minorHAnsi"/>
          <w:color w:val="4B6079"/>
        </w:rPr>
        <w:t xml:space="preserve">(in accordance with the Fee Schedule) </w:t>
      </w:r>
      <w:r w:rsidRPr="00AF7433">
        <w:rPr>
          <w:rFonts w:cstheme="minorHAnsi"/>
          <w:color w:val="4B6079"/>
        </w:rPr>
        <w:t xml:space="preserve">for this service and accordingly, the Appointment shall not become effective until </w:t>
      </w:r>
      <w:r w:rsidR="00E55433" w:rsidRPr="00AF7433">
        <w:rPr>
          <w:rFonts w:cstheme="minorHAnsi"/>
          <w:color w:val="4B6079"/>
        </w:rPr>
        <w:t xml:space="preserve">London Central Services </w:t>
      </w:r>
      <w:r w:rsidRPr="00AF7433">
        <w:rPr>
          <w:rFonts w:cstheme="minorHAnsi"/>
          <w:color w:val="4B6079"/>
        </w:rPr>
        <w:t xml:space="preserve">have received payment of </w:t>
      </w:r>
      <w:r w:rsidR="00E55433">
        <w:rPr>
          <w:rFonts w:cstheme="minorHAnsi"/>
          <w:color w:val="4B6079"/>
        </w:rPr>
        <w:t>such</w:t>
      </w:r>
      <w:r w:rsidRPr="00AF7433">
        <w:rPr>
          <w:rFonts w:cstheme="minorHAnsi"/>
          <w:color w:val="4B6079"/>
        </w:rPr>
        <w:t xml:space="preserve"> fees in full.</w:t>
      </w:r>
    </w:p>
    <w:p w:rsidR="00D1269E" w:rsidRPr="00AF7433" w:rsidRDefault="00D1269E" w:rsidP="00AF7433">
      <w:pPr>
        <w:tabs>
          <w:tab w:val="left" w:pos="3240"/>
        </w:tabs>
        <w:jc w:val="both"/>
        <w:rPr>
          <w:rFonts w:cstheme="minorHAnsi"/>
          <w:color w:val="4B6079"/>
        </w:rPr>
      </w:pPr>
      <w:r w:rsidRPr="00AF7433">
        <w:rPr>
          <w:rFonts w:cstheme="minorHAnsi"/>
          <w:color w:val="4B6079"/>
        </w:rPr>
        <w:t xml:space="preserve">2. London Central Services will accept service of process on behalf of the </w:t>
      </w:r>
      <w:proofErr w:type="spellStart"/>
      <w:r w:rsidRPr="00AF7433">
        <w:rPr>
          <w:rFonts w:cstheme="minorHAnsi"/>
          <w:color w:val="4B6079"/>
        </w:rPr>
        <w:t>Appointor</w:t>
      </w:r>
      <w:proofErr w:type="spellEnd"/>
      <w:r w:rsidRPr="00AF7433">
        <w:rPr>
          <w:rFonts w:cstheme="minorHAnsi"/>
          <w:color w:val="4B6079"/>
        </w:rPr>
        <w:t xml:space="preserve"> in respect of the Agreement in any proceedings in England. Such service shall be deemed completed by delivery on London Central Services.</w:t>
      </w:r>
    </w:p>
    <w:p w:rsidR="00D1269E" w:rsidRPr="00AF7433" w:rsidRDefault="006550AC" w:rsidP="00AF7433">
      <w:pPr>
        <w:tabs>
          <w:tab w:val="left" w:pos="3240"/>
        </w:tabs>
        <w:jc w:val="both"/>
        <w:rPr>
          <w:rFonts w:cstheme="minorHAnsi"/>
          <w:color w:val="4B6079"/>
        </w:rPr>
      </w:pPr>
      <w:r w:rsidRPr="00AF7433">
        <w:rPr>
          <w:rFonts w:cstheme="minorHAnsi"/>
          <w:color w:val="4B6079"/>
        </w:rPr>
        <w:t>3</w:t>
      </w:r>
      <w:r w:rsidR="00D1269E" w:rsidRPr="00AF7433">
        <w:rPr>
          <w:rFonts w:cstheme="minorHAnsi"/>
          <w:color w:val="4B6079"/>
        </w:rPr>
        <w:t xml:space="preserve">. London Central Services will notify the </w:t>
      </w:r>
      <w:r w:rsidRPr="00AF7433">
        <w:rPr>
          <w:rFonts w:cstheme="minorHAnsi"/>
          <w:color w:val="4B6079"/>
        </w:rPr>
        <w:t xml:space="preserve">person indicated by </w:t>
      </w:r>
      <w:r w:rsidR="00E55433">
        <w:rPr>
          <w:rFonts w:cstheme="minorHAnsi"/>
          <w:color w:val="4B6079"/>
        </w:rPr>
        <w:t xml:space="preserve">the </w:t>
      </w:r>
      <w:proofErr w:type="spellStart"/>
      <w:r w:rsidR="00D1269E" w:rsidRPr="00AF7433">
        <w:rPr>
          <w:rFonts w:cstheme="minorHAnsi"/>
          <w:color w:val="4B6079"/>
        </w:rPr>
        <w:t>Appointor</w:t>
      </w:r>
      <w:proofErr w:type="spellEnd"/>
      <w:r w:rsidR="00D1269E" w:rsidRPr="00AF7433">
        <w:rPr>
          <w:rFonts w:cstheme="minorHAnsi"/>
          <w:color w:val="4B6079"/>
        </w:rPr>
        <w:t xml:space="preserve"> </w:t>
      </w:r>
      <w:r w:rsidRPr="00AF7433">
        <w:rPr>
          <w:rFonts w:cstheme="minorHAnsi"/>
          <w:color w:val="4B6079"/>
        </w:rPr>
        <w:t xml:space="preserve">to receive notices </w:t>
      </w:r>
      <w:r w:rsidR="00D1269E" w:rsidRPr="00AF7433">
        <w:rPr>
          <w:rFonts w:cstheme="minorHAnsi"/>
          <w:color w:val="4B6079"/>
        </w:rPr>
        <w:t xml:space="preserve">by email or fax of such service as soon as reasonably practicable. </w:t>
      </w:r>
      <w:r w:rsidRPr="00AF7433">
        <w:rPr>
          <w:rFonts w:cstheme="minorHAnsi"/>
          <w:color w:val="4B6079"/>
        </w:rPr>
        <w:t xml:space="preserve">The </w:t>
      </w:r>
      <w:proofErr w:type="spellStart"/>
      <w:r w:rsidRPr="00AF7433">
        <w:rPr>
          <w:rFonts w:cstheme="minorHAnsi"/>
          <w:color w:val="4B6079"/>
        </w:rPr>
        <w:t>Appointor</w:t>
      </w:r>
      <w:proofErr w:type="spellEnd"/>
      <w:r w:rsidRPr="00AF7433">
        <w:rPr>
          <w:rFonts w:cstheme="minorHAnsi"/>
          <w:color w:val="4B6079"/>
        </w:rPr>
        <w:t xml:space="preserve"> </w:t>
      </w:r>
      <w:r w:rsidR="00D1269E" w:rsidRPr="00AF7433">
        <w:rPr>
          <w:rFonts w:cstheme="minorHAnsi"/>
          <w:color w:val="4B6079"/>
        </w:rPr>
        <w:t xml:space="preserve">will be responsible for the costs incurred in forwarding documents to </w:t>
      </w:r>
      <w:r w:rsidRPr="00AF7433">
        <w:rPr>
          <w:rFonts w:cstheme="minorHAnsi"/>
          <w:color w:val="4B6079"/>
        </w:rPr>
        <w:t xml:space="preserve">the </w:t>
      </w:r>
      <w:proofErr w:type="spellStart"/>
      <w:r w:rsidRPr="00AF7433">
        <w:rPr>
          <w:rFonts w:cstheme="minorHAnsi"/>
          <w:color w:val="4B6079"/>
        </w:rPr>
        <w:t>Appointor</w:t>
      </w:r>
      <w:proofErr w:type="spellEnd"/>
      <w:r w:rsidRPr="00AF7433">
        <w:rPr>
          <w:rFonts w:cstheme="minorHAnsi"/>
          <w:color w:val="4B6079"/>
        </w:rPr>
        <w:t>, if so required,</w:t>
      </w:r>
      <w:r w:rsidR="00D1269E" w:rsidRPr="00AF7433">
        <w:rPr>
          <w:rFonts w:cstheme="minorHAnsi"/>
          <w:color w:val="4B6079"/>
        </w:rPr>
        <w:t xml:space="preserve"> which must be paid in advance.</w:t>
      </w:r>
    </w:p>
    <w:p w:rsidR="00D1269E" w:rsidRPr="00AF7433" w:rsidRDefault="006550AC" w:rsidP="00AF7433">
      <w:pPr>
        <w:tabs>
          <w:tab w:val="left" w:pos="3240"/>
        </w:tabs>
        <w:jc w:val="both"/>
        <w:rPr>
          <w:rFonts w:cstheme="minorHAnsi"/>
          <w:color w:val="4B6079"/>
        </w:rPr>
      </w:pPr>
      <w:r w:rsidRPr="00AF7433">
        <w:rPr>
          <w:rFonts w:cstheme="minorHAnsi"/>
          <w:color w:val="4B6079"/>
        </w:rPr>
        <w:t>4</w:t>
      </w:r>
      <w:r w:rsidR="00D1269E" w:rsidRPr="00AF7433">
        <w:rPr>
          <w:rFonts w:cstheme="minorHAnsi"/>
          <w:color w:val="4B6079"/>
        </w:rPr>
        <w:t xml:space="preserve">. </w:t>
      </w:r>
      <w:r w:rsidRPr="00AF7433">
        <w:rPr>
          <w:rFonts w:cstheme="minorHAnsi"/>
          <w:color w:val="4B6079"/>
        </w:rPr>
        <w:t xml:space="preserve">The </w:t>
      </w:r>
      <w:proofErr w:type="spellStart"/>
      <w:r w:rsidRPr="00AF7433">
        <w:rPr>
          <w:rFonts w:cstheme="minorHAnsi"/>
          <w:color w:val="4B6079"/>
        </w:rPr>
        <w:t>Appointor</w:t>
      </w:r>
      <w:proofErr w:type="spellEnd"/>
      <w:r w:rsidRPr="00AF7433">
        <w:rPr>
          <w:rFonts w:cstheme="minorHAnsi"/>
          <w:color w:val="4B6079"/>
        </w:rPr>
        <w:t xml:space="preserve"> is responsible to notify London Central Services in case there are any changes to the contact details of the person indicated to receive notices.</w:t>
      </w:r>
    </w:p>
    <w:p w:rsidR="00D1269E" w:rsidRPr="00AF7433" w:rsidRDefault="006550AC" w:rsidP="00AF7433">
      <w:pPr>
        <w:tabs>
          <w:tab w:val="left" w:pos="3240"/>
        </w:tabs>
        <w:jc w:val="both"/>
        <w:rPr>
          <w:rFonts w:cstheme="minorHAnsi"/>
          <w:color w:val="4B6079"/>
        </w:rPr>
      </w:pPr>
      <w:r w:rsidRPr="00AF7433">
        <w:rPr>
          <w:rFonts w:cstheme="minorHAnsi"/>
          <w:color w:val="4B6079"/>
        </w:rPr>
        <w:t>5</w:t>
      </w:r>
      <w:r w:rsidR="00D1269E" w:rsidRPr="00AF7433">
        <w:rPr>
          <w:rFonts w:cstheme="minorHAnsi"/>
          <w:color w:val="4B6079"/>
        </w:rPr>
        <w:t xml:space="preserve">. </w:t>
      </w:r>
      <w:r w:rsidRPr="00AF7433">
        <w:rPr>
          <w:rFonts w:cstheme="minorHAnsi"/>
          <w:color w:val="4B6079"/>
        </w:rPr>
        <w:t>The A</w:t>
      </w:r>
      <w:r w:rsidR="00D1269E" w:rsidRPr="00AF7433">
        <w:rPr>
          <w:rFonts w:cstheme="minorHAnsi"/>
          <w:color w:val="4B6079"/>
        </w:rPr>
        <w:t xml:space="preserve">ppointment shall </w:t>
      </w:r>
      <w:r w:rsidRPr="00AF7433">
        <w:rPr>
          <w:rFonts w:cstheme="minorHAnsi"/>
          <w:color w:val="4B6079"/>
        </w:rPr>
        <w:t>terminate</w:t>
      </w:r>
      <w:r w:rsidR="00D1269E" w:rsidRPr="00AF7433">
        <w:rPr>
          <w:rFonts w:cstheme="minorHAnsi"/>
          <w:color w:val="4B6079"/>
        </w:rPr>
        <w:t xml:space="preserve"> on the maturity date of the Agreement set out in the appointment letter unless a further period has been agreed and </w:t>
      </w:r>
      <w:r w:rsidRPr="00AF7433">
        <w:rPr>
          <w:rFonts w:cstheme="minorHAnsi"/>
          <w:color w:val="4B6079"/>
        </w:rPr>
        <w:t xml:space="preserve">all corresponding fees </w:t>
      </w:r>
      <w:r w:rsidR="00D1269E" w:rsidRPr="00AF7433">
        <w:rPr>
          <w:rFonts w:cstheme="minorHAnsi"/>
          <w:color w:val="4B6079"/>
        </w:rPr>
        <w:t xml:space="preserve">for such further period </w:t>
      </w:r>
      <w:r w:rsidRPr="00AF7433">
        <w:rPr>
          <w:rFonts w:cstheme="minorHAnsi"/>
          <w:color w:val="4B6079"/>
        </w:rPr>
        <w:t>have</w:t>
      </w:r>
      <w:r w:rsidR="00D1269E" w:rsidRPr="00AF7433">
        <w:rPr>
          <w:rFonts w:cstheme="minorHAnsi"/>
          <w:color w:val="4B6079"/>
        </w:rPr>
        <w:t xml:space="preserve"> been paid.</w:t>
      </w:r>
    </w:p>
    <w:p w:rsidR="00D1269E" w:rsidRPr="00AF7433" w:rsidRDefault="006550AC" w:rsidP="00AF7433">
      <w:pPr>
        <w:tabs>
          <w:tab w:val="left" w:pos="3240"/>
        </w:tabs>
        <w:jc w:val="both"/>
        <w:rPr>
          <w:rFonts w:cstheme="minorHAnsi"/>
          <w:color w:val="4B6079"/>
        </w:rPr>
      </w:pPr>
      <w:r w:rsidRPr="00AF7433">
        <w:rPr>
          <w:rFonts w:cstheme="minorHAnsi"/>
          <w:color w:val="4B6079"/>
        </w:rPr>
        <w:t>6</w:t>
      </w:r>
      <w:r w:rsidR="00D1269E" w:rsidRPr="00AF7433">
        <w:rPr>
          <w:rFonts w:cstheme="minorHAnsi"/>
          <w:color w:val="4B6079"/>
        </w:rPr>
        <w:t xml:space="preserve">. </w:t>
      </w:r>
      <w:r w:rsidRPr="00AF7433">
        <w:rPr>
          <w:rFonts w:cstheme="minorHAnsi"/>
          <w:color w:val="4B6079"/>
        </w:rPr>
        <w:t xml:space="preserve">The </w:t>
      </w:r>
      <w:proofErr w:type="spellStart"/>
      <w:r w:rsidRPr="00AF7433">
        <w:rPr>
          <w:rFonts w:cstheme="minorHAnsi"/>
          <w:color w:val="4B6079"/>
        </w:rPr>
        <w:t>Appointor</w:t>
      </w:r>
      <w:proofErr w:type="spellEnd"/>
      <w:r w:rsidRPr="00AF7433">
        <w:rPr>
          <w:rFonts w:cstheme="minorHAnsi"/>
          <w:color w:val="4B6079"/>
        </w:rPr>
        <w:t xml:space="preserve"> </w:t>
      </w:r>
      <w:r w:rsidR="00D1269E" w:rsidRPr="00AF7433">
        <w:rPr>
          <w:rFonts w:cstheme="minorHAnsi"/>
          <w:color w:val="4B6079"/>
        </w:rPr>
        <w:t>agree</w:t>
      </w:r>
      <w:r w:rsidRPr="00AF7433">
        <w:rPr>
          <w:rFonts w:cstheme="minorHAnsi"/>
          <w:color w:val="4B6079"/>
        </w:rPr>
        <w:t>s</w:t>
      </w:r>
      <w:r w:rsidR="00D1269E" w:rsidRPr="00AF7433">
        <w:rPr>
          <w:rFonts w:cstheme="minorHAnsi"/>
          <w:color w:val="4B6079"/>
        </w:rPr>
        <w:t xml:space="preserve"> to pay any </w:t>
      </w:r>
      <w:r w:rsidRPr="00AF7433">
        <w:rPr>
          <w:rFonts w:cstheme="minorHAnsi"/>
          <w:color w:val="4B6079"/>
        </w:rPr>
        <w:t xml:space="preserve">reasonable </w:t>
      </w:r>
      <w:r w:rsidR="00D1269E" w:rsidRPr="00AF7433">
        <w:rPr>
          <w:rFonts w:cstheme="minorHAnsi"/>
          <w:color w:val="4B6079"/>
        </w:rPr>
        <w:t xml:space="preserve">expenses incurred or to be incurred by </w:t>
      </w:r>
      <w:r w:rsidRPr="00AF7433">
        <w:rPr>
          <w:rFonts w:cstheme="minorHAnsi"/>
          <w:color w:val="4B6079"/>
        </w:rPr>
        <w:t xml:space="preserve">London Central Services </w:t>
      </w:r>
      <w:r w:rsidR="00D1269E" w:rsidRPr="00AF7433">
        <w:rPr>
          <w:rFonts w:cstheme="minorHAnsi"/>
          <w:color w:val="4B6079"/>
        </w:rPr>
        <w:t xml:space="preserve">in connection with carrying out </w:t>
      </w:r>
      <w:r w:rsidRPr="00AF7433">
        <w:rPr>
          <w:rFonts w:cstheme="minorHAnsi"/>
          <w:color w:val="4B6079"/>
        </w:rPr>
        <w:t>its</w:t>
      </w:r>
      <w:r w:rsidR="00D1269E" w:rsidRPr="00AF7433">
        <w:rPr>
          <w:rFonts w:cstheme="minorHAnsi"/>
          <w:color w:val="4B6079"/>
        </w:rPr>
        <w:t xml:space="preserve"> obligations under </w:t>
      </w:r>
      <w:r w:rsidRPr="00AF7433">
        <w:rPr>
          <w:rFonts w:cstheme="minorHAnsi"/>
          <w:color w:val="4B6079"/>
        </w:rPr>
        <w:t>the</w:t>
      </w:r>
      <w:r w:rsidR="00D1269E" w:rsidRPr="00AF7433">
        <w:rPr>
          <w:rFonts w:cstheme="minorHAnsi"/>
          <w:color w:val="4B6079"/>
        </w:rPr>
        <w:t xml:space="preserve"> </w:t>
      </w:r>
      <w:r w:rsidRPr="00AF7433">
        <w:rPr>
          <w:rFonts w:cstheme="minorHAnsi"/>
          <w:color w:val="4B6079"/>
        </w:rPr>
        <w:t>Appointment</w:t>
      </w:r>
      <w:r w:rsidR="00D1269E" w:rsidRPr="00AF7433">
        <w:rPr>
          <w:rFonts w:cstheme="minorHAnsi"/>
          <w:color w:val="4B6079"/>
        </w:rPr>
        <w:t xml:space="preserve">. If </w:t>
      </w:r>
      <w:r w:rsidRPr="00AF7433">
        <w:rPr>
          <w:rFonts w:cstheme="minorHAnsi"/>
          <w:color w:val="4B6079"/>
        </w:rPr>
        <w:t xml:space="preserve">the </w:t>
      </w:r>
      <w:proofErr w:type="spellStart"/>
      <w:r w:rsidRPr="00AF7433">
        <w:rPr>
          <w:rFonts w:cstheme="minorHAnsi"/>
          <w:color w:val="4B6079"/>
        </w:rPr>
        <w:t>Appointor</w:t>
      </w:r>
      <w:proofErr w:type="spellEnd"/>
      <w:r w:rsidRPr="00AF7433">
        <w:rPr>
          <w:rFonts w:cstheme="minorHAnsi"/>
          <w:color w:val="4B6079"/>
        </w:rPr>
        <w:t xml:space="preserve"> </w:t>
      </w:r>
      <w:r w:rsidR="00D1269E" w:rsidRPr="00AF7433">
        <w:rPr>
          <w:rFonts w:cstheme="minorHAnsi"/>
          <w:color w:val="4B6079"/>
        </w:rPr>
        <w:t>fail</w:t>
      </w:r>
      <w:r w:rsidRPr="00AF7433">
        <w:rPr>
          <w:rFonts w:cstheme="minorHAnsi"/>
          <w:color w:val="4B6079"/>
        </w:rPr>
        <w:t>s</w:t>
      </w:r>
      <w:r w:rsidR="00D1269E" w:rsidRPr="00AF7433">
        <w:rPr>
          <w:rFonts w:cstheme="minorHAnsi"/>
          <w:color w:val="4B6079"/>
        </w:rPr>
        <w:t xml:space="preserve"> to pay </w:t>
      </w:r>
      <w:r w:rsidRPr="00AF7433">
        <w:rPr>
          <w:rFonts w:cstheme="minorHAnsi"/>
          <w:color w:val="4B6079"/>
        </w:rPr>
        <w:t xml:space="preserve">such expenses as </w:t>
      </w:r>
      <w:r w:rsidR="00D1269E" w:rsidRPr="00AF7433">
        <w:rPr>
          <w:rFonts w:cstheme="minorHAnsi"/>
          <w:color w:val="4B6079"/>
        </w:rPr>
        <w:t>our invoice in respect of those said expenses within 30 days we shall be entitled to terminate our appointment forthwith by written notice without prejudice to any claims we may have for fees and expenses incurred under our appointment.</w:t>
      </w:r>
    </w:p>
    <w:p w:rsidR="00D1269E" w:rsidRDefault="006550AC" w:rsidP="00AF7433">
      <w:pPr>
        <w:tabs>
          <w:tab w:val="left" w:pos="3240"/>
        </w:tabs>
        <w:jc w:val="both"/>
        <w:rPr>
          <w:rFonts w:cstheme="minorHAnsi"/>
          <w:color w:val="4B6079"/>
        </w:rPr>
      </w:pPr>
      <w:r w:rsidRPr="00AF7433">
        <w:rPr>
          <w:rFonts w:cstheme="minorHAnsi"/>
          <w:color w:val="4B6079"/>
        </w:rPr>
        <w:t>7</w:t>
      </w:r>
      <w:r w:rsidR="00D1269E" w:rsidRPr="00AF7433">
        <w:rPr>
          <w:rFonts w:cstheme="minorHAnsi"/>
          <w:color w:val="4B6079"/>
        </w:rPr>
        <w:t xml:space="preserve">. </w:t>
      </w:r>
      <w:r w:rsidR="00E55433">
        <w:rPr>
          <w:rFonts w:cstheme="minorHAnsi"/>
          <w:color w:val="4B6079"/>
        </w:rPr>
        <w:t xml:space="preserve">The </w:t>
      </w:r>
      <w:proofErr w:type="spellStart"/>
      <w:r w:rsidR="00E55433">
        <w:rPr>
          <w:rFonts w:cstheme="minorHAnsi"/>
          <w:color w:val="4B6079"/>
        </w:rPr>
        <w:t>Appointor</w:t>
      </w:r>
      <w:proofErr w:type="spellEnd"/>
      <w:r w:rsidR="00D1269E" w:rsidRPr="00AF7433">
        <w:rPr>
          <w:rFonts w:cstheme="minorHAnsi"/>
          <w:color w:val="4B6079"/>
        </w:rPr>
        <w:t xml:space="preserve"> will have no claim against </w:t>
      </w:r>
      <w:r w:rsidR="00E55433" w:rsidRPr="00AF7433">
        <w:rPr>
          <w:rFonts w:cstheme="minorHAnsi"/>
          <w:color w:val="4B6079"/>
        </w:rPr>
        <w:t xml:space="preserve">London Central Services </w:t>
      </w:r>
      <w:r w:rsidR="00D1269E" w:rsidRPr="00AF7433">
        <w:rPr>
          <w:rFonts w:cstheme="minorHAnsi"/>
          <w:color w:val="4B6079"/>
        </w:rPr>
        <w:t xml:space="preserve">for any failure to perform </w:t>
      </w:r>
      <w:r w:rsidR="00E55433">
        <w:rPr>
          <w:rFonts w:cstheme="minorHAnsi"/>
          <w:color w:val="4B6079"/>
        </w:rPr>
        <w:t>its</w:t>
      </w:r>
      <w:r w:rsidR="00D1269E" w:rsidRPr="00AF7433">
        <w:rPr>
          <w:rFonts w:cstheme="minorHAnsi"/>
          <w:color w:val="4B6079"/>
        </w:rPr>
        <w:t xml:space="preserve"> duties under </w:t>
      </w:r>
      <w:r w:rsidR="00E55433">
        <w:rPr>
          <w:rFonts w:cstheme="minorHAnsi"/>
          <w:color w:val="4B6079"/>
        </w:rPr>
        <w:t>the Appointment</w:t>
      </w:r>
      <w:r w:rsidR="00D1269E" w:rsidRPr="00AF7433">
        <w:rPr>
          <w:rFonts w:cstheme="minorHAnsi"/>
          <w:color w:val="4B6079"/>
        </w:rPr>
        <w:t xml:space="preserve"> unless such failure is due to gross negligence or wilful misconduct</w:t>
      </w:r>
      <w:r w:rsidR="00E55433">
        <w:rPr>
          <w:rFonts w:cstheme="minorHAnsi"/>
          <w:color w:val="4B6079"/>
        </w:rPr>
        <w:t xml:space="preserve">. The </w:t>
      </w:r>
      <w:proofErr w:type="spellStart"/>
      <w:r w:rsidR="00E55433">
        <w:rPr>
          <w:rFonts w:cstheme="minorHAnsi"/>
          <w:color w:val="4B6079"/>
        </w:rPr>
        <w:t>Appointor</w:t>
      </w:r>
      <w:proofErr w:type="spellEnd"/>
      <w:r w:rsidR="00E55433">
        <w:rPr>
          <w:rFonts w:cstheme="minorHAnsi"/>
          <w:color w:val="4B6079"/>
        </w:rPr>
        <w:t xml:space="preserve"> </w:t>
      </w:r>
      <w:r w:rsidR="00D1269E" w:rsidRPr="00AF7433">
        <w:rPr>
          <w:rFonts w:cstheme="minorHAnsi"/>
          <w:color w:val="4B6079"/>
        </w:rPr>
        <w:t>hereby agree</w:t>
      </w:r>
      <w:r w:rsidR="00E55433">
        <w:rPr>
          <w:rFonts w:cstheme="minorHAnsi"/>
          <w:color w:val="4B6079"/>
        </w:rPr>
        <w:t>s</w:t>
      </w:r>
      <w:r w:rsidR="00D1269E" w:rsidRPr="00AF7433">
        <w:rPr>
          <w:rFonts w:cstheme="minorHAnsi"/>
          <w:color w:val="4B6079"/>
        </w:rPr>
        <w:t xml:space="preserve"> to indemnify </w:t>
      </w:r>
      <w:r w:rsidR="00E55433" w:rsidRPr="00AF7433">
        <w:rPr>
          <w:rFonts w:cstheme="minorHAnsi"/>
          <w:color w:val="4B6079"/>
        </w:rPr>
        <w:t xml:space="preserve">London Central Services </w:t>
      </w:r>
      <w:r w:rsidR="00D1269E" w:rsidRPr="00AF7433">
        <w:rPr>
          <w:rFonts w:cstheme="minorHAnsi"/>
          <w:color w:val="4B6079"/>
        </w:rPr>
        <w:t xml:space="preserve">against all liabilities, claims, costs and expenses arising in any way out of </w:t>
      </w:r>
      <w:r w:rsidR="00E55433">
        <w:rPr>
          <w:rFonts w:cstheme="minorHAnsi"/>
          <w:color w:val="4B6079"/>
        </w:rPr>
        <w:t>the</w:t>
      </w:r>
      <w:r w:rsidR="00D1269E" w:rsidRPr="00AF7433">
        <w:rPr>
          <w:rFonts w:cstheme="minorHAnsi"/>
          <w:color w:val="4B6079"/>
        </w:rPr>
        <w:t xml:space="preserve"> </w:t>
      </w:r>
      <w:r w:rsidR="00E55433">
        <w:rPr>
          <w:rFonts w:cstheme="minorHAnsi"/>
          <w:color w:val="4B6079"/>
        </w:rPr>
        <w:t>A</w:t>
      </w:r>
      <w:r w:rsidR="00D1269E" w:rsidRPr="00AF7433">
        <w:rPr>
          <w:rFonts w:cstheme="minorHAnsi"/>
          <w:color w:val="4B6079"/>
        </w:rPr>
        <w:t xml:space="preserve">ppointment unless such claim arises from </w:t>
      </w:r>
      <w:r w:rsidR="00DD7F2B" w:rsidRPr="00AF7433">
        <w:rPr>
          <w:rFonts w:cstheme="minorHAnsi"/>
          <w:color w:val="4B6079"/>
        </w:rPr>
        <w:t xml:space="preserve">fraud, </w:t>
      </w:r>
      <w:r w:rsidR="00D1269E" w:rsidRPr="00AF7433">
        <w:rPr>
          <w:rFonts w:cstheme="minorHAnsi"/>
          <w:color w:val="4B6079"/>
        </w:rPr>
        <w:t>gross negligence or wilful misconduct.</w:t>
      </w:r>
    </w:p>
    <w:p w:rsidR="00D11EC2" w:rsidRPr="00AF7433" w:rsidRDefault="00D11EC2" w:rsidP="00AF7433">
      <w:pPr>
        <w:tabs>
          <w:tab w:val="left" w:pos="3240"/>
        </w:tabs>
        <w:jc w:val="both"/>
        <w:rPr>
          <w:rFonts w:cstheme="minorHAnsi"/>
          <w:color w:val="4B6079"/>
        </w:rPr>
      </w:pPr>
      <w:r>
        <w:rPr>
          <w:rFonts w:cstheme="minorHAnsi"/>
          <w:color w:val="4B6079"/>
        </w:rPr>
        <w:t xml:space="preserve">8. </w:t>
      </w:r>
      <w:r w:rsidRPr="00D11EC2">
        <w:rPr>
          <w:rFonts w:cstheme="minorHAnsi"/>
          <w:color w:val="4B6079"/>
        </w:rPr>
        <w:t>London Central Services does not provide a business correspondence address or any general mail forwarding services.</w:t>
      </w:r>
    </w:p>
    <w:p w:rsidR="00D1269E" w:rsidRDefault="00D11EC2" w:rsidP="00AF7433">
      <w:pPr>
        <w:tabs>
          <w:tab w:val="left" w:pos="3240"/>
        </w:tabs>
        <w:jc w:val="both"/>
        <w:rPr>
          <w:rFonts w:cstheme="minorHAnsi"/>
          <w:color w:val="4B6079"/>
        </w:rPr>
      </w:pPr>
      <w:r>
        <w:rPr>
          <w:rFonts w:cstheme="minorHAnsi"/>
          <w:color w:val="4B6079"/>
        </w:rPr>
        <w:t>9</w:t>
      </w:r>
      <w:r w:rsidR="00D1269E" w:rsidRPr="00AF7433">
        <w:rPr>
          <w:rFonts w:cstheme="minorHAnsi"/>
          <w:color w:val="4B6079"/>
        </w:rPr>
        <w:t xml:space="preserve">. </w:t>
      </w:r>
      <w:r w:rsidR="006550AC" w:rsidRPr="00AF7433">
        <w:rPr>
          <w:rFonts w:cstheme="minorHAnsi"/>
          <w:color w:val="4B6079"/>
        </w:rPr>
        <w:t>The</w:t>
      </w:r>
      <w:r w:rsidR="00D1269E" w:rsidRPr="00AF7433">
        <w:rPr>
          <w:rFonts w:cstheme="minorHAnsi"/>
          <w:color w:val="4B6079"/>
        </w:rPr>
        <w:t xml:space="preserve"> </w:t>
      </w:r>
      <w:r w:rsidR="006550AC" w:rsidRPr="00AF7433">
        <w:rPr>
          <w:rFonts w:cstheme="minorHAnsi"/>
          <w:color w:val="4B6079"/>
        </w:rPr>
        <w:t>A</w:t>
      </w:r>
      <w:r w:rsidR="00D1269E" w:rsidRPr="00AF7433">
        <w:rPr>
          <w:rFonts w:cstheme="minorHAnsi"/>
          <w:color w:val="4B6079"/>
        </w:rPr>
        <w:t xml:space="preserve">ppointment </w:t>
      </w:r>
      <w:r w:rsidR="006550AC" w:rsidRPr="00AF7433">
        <w:rPr>
          <w:rFonts w:cstheme="minorHAnsi"/>
          <w:color w:val="4B6079"/>
        </w:rPr>
        <w:t>is governed by English Law.</w:t>
      </w:r>
    </w:p>
    <w:p w:rsidR="00A93ABC" w:rsidRDefault="00A93ABC" w:rsidP="00AF7433">
      <w:pPr>
        <w:tabs>
          <w:tab w:val="left" w:pos="3240"/>
        </w:tabs>
        <w:jc w:val="both"/>
        <w:rPr>
          <w:rFonts w:cstheme="minorHAnsi"/>
          <w:color w:val="4B6079"/>
        </w:rPr>
      </w:pPr>
      <w:r>
        <w:rPr>
          <w:rFonts w:cstheme="minorHAnsi"/>
          <w:color w:val="4B6079"/>
        </w:rPr>
        <w:t>10. Fee Schedule</w:t>
      </w:r>
    </w:p>
    <w:tbl>
      <w:tblPr>
        <w:tblStyle w:val="ColorfulList-Accent3"/>
        <w:tblW w:w="0" w:type="auto"/>
        <w:tblInd w:w="250" w:type="dxa"/>
        <w:tblLook w:val="04A0"/>
      </w:tblPr>
      <w:tblGrid>
        <w:gridCol w:w="2041"/>
        <w:gridCol w:w="2002"/>
        <w:gridCol w:w="460"/>
        <w:gridCol w:w="2018"/>
        <w:gridCol w:w="1733"/>
      </w:tblGrid>
      <w:tr w:rsidR="00A93ABC" w:rsidRPr="00A93ABC" w:rsidTr="00A93ABC">
        <w:trPr>
          <w:cnfStyle w:val="100000000000"/>
        </w:trPr>
        <w:tc>
          <w:tcPr>
            <w:cnfStyle w:val="001000000000"/>
            <w:tcW w:w="2041" w:type="dxa"/>
            <w:shd w:val="clear" w:color="auto" w:fill="4B6079"/>
          </w:tcPr>
          <w:p w:rsidR="00A93ABC" w:rsidRPr="00A93ABC" w:rsidRDefault="00A93ABC" w:rsidP="0028156C">
            <w:pPr>
              <w:tabs>
                <w:tab w:val="left" w:pos="3240"/>
              </w:tabs>
              <w:rPr>
                <w:rFonts w:cstheme="minorHAnsi"/>
                <w:sz w:val="18"/>
                <w:szCs w:val="18"/>
              </w:rPr>
            </w:pPr>
            <w:r w:rsidRPr="00A93ABC">
              <w:rPr>
                <w:rFonts w:cstheme="minorHAnsi"/>
                <w:sz w:val="18"/>
                <w:szCs w:val="18"/>
              </w:rPr>
              <w:t>Appointment duration</w:t>
            </w:r>
          </w:p>
        </w:tc>
        <w:tc>
          <w:tcPr>
            <w:tcW w:w="2002" w:type="dxa"/>
            <w:shd w:val="clear" w:color="auto" w:fill="4B6079"/>
          </w:tcPr>
          <w:p w:rsidR="00A93ABC" w:rsidRPr="00A93ABC" w:rsidRDefault="00A93ABC" w:rsidP="0028156C">
            <w:pPr>
              <w:tabs>
                <w:tab w:val="left" w:pos="3240"/>
              </w:tabs>
              <w:cnfStyle w:val="100000000000"/>
              <w:rPr>
                <w:rFonts w:cstheme="minorHAnsi"/>
                <w:sz w:val="18"/>
                <w:szCs w:val="18"/>
              </w:rPr>
            </w:pPr>
            <w:r w:rsidRPr="00A93ABC">
              <w:rPr>
                <w:rFonts w:cstheme="minorHAnsi"/>
                <w:sz w:val="18"/>
                <w:szCs w:val="18"/>
              </w:rPr>
              <w:t>Fee per Agreement</w:t>
            </w:r>
          </w:p>
        </w:tc>
        <w:tc>
          <w:tcPr>
            <w:tcW w:w="460" w:type="dxa"/>
            <w:shd w:val="clear" w:color="auto" w:fill="4B6079"/>
          </w:tcPr>
          <w:p w:rsidR="00A93ABC" w:rsidRPr="00A93ABC" w:rsidRDefault="00A93ABC" w:rsidP="0028156C">
            <w:pPr>
              <w:tabs>
                <w:tab w:val="left" w:pos="3240"/>
              </w:tabs>
              <w:cnfStyle w:val="100000000000"/>
              <w:rPr>
                <w:rFonts w:cstheme="minorHAnsi"/>
                <w:sz w:val="18"/>
                <w:szCs w:val="18"/>
              </w:rPr>
            </w:pPr>
          </w:p>
        </w:tc>
        <w:tc>
          <w:tcPr>
            <w:tcW w:w="2018" w:type="dxa"/>
            <w:shd w:val="clear" w:color="auto" w:fill="4B6079"/>
          </w:tcPr>
          <w:p w:rsidR="00A93ABC" w:rsidRPr="00A93ABC" w:rsidRDefault="00A93ABC" w:rsidP="0028156C">
            <w:pPr>
              <w:tabs>
                <w:tab w:val="left" w:pos="3240"/>
              </w:tabs>
              <w:cnfStyle w:val="100000000000"/>
              <w:rPr>
                <w:rFonts w:cstheme="minorHAnsi"/>
                <w:sz w:val="18"/>
                <w:szCs w:val="18"/>
              </w:rPr>
            </w:pPr>
            <w:r w:rsidRPr="00A93ABC">
              <w:rPr>
                <w:rFonts w:cstheme="minorHAnsi"/>
                <w:sz w:val="18"/>
                <w:szCs w:val="18"/>
              </w:rPr>
              <w:t>Appointment duration</w:t>
            </w:r>
          </w:p>
        </w:tc>
        <w:tc>
          <w:tcPr>
            <w:tcW w:w="1733" w:type="dxa"/>
            <w:shd w:val="clear" w:color="auto" w:fill="4B6079"/>
          </w:tcPr>
          <w:p w:rsidR="00A93ABC" w:rsidRPr="00A93ABC" w:rsidRDefault="00A93ABC" w:rsidP="0028156C">
            <w:pPr>
              <w:tabs>
                <w:tab w:val="left" w:pos="3240"/>
              </w:tabs>
              <w:cnfStyle w:val="100000000000"/>
              <w:rPr>
                <w:rFonts w:cstheme="minorHAnsi"/>
                <w:sz w:val="18"/>
                <w:szCs w:val="18"/>
              </w:rPr>
            </w:pPr>
            <w:r w:rsidRPr="00A93ABC">
              <w:rPr>
                <w:rFonts w:cstheme="minorHAnsi"/>
                <w:sz w:val="18"/>
                <w:szCs w:val="18"/>
              </w:rPr>
              <w:t>Fee per Agreement</w:t>
            </w:r>
          </w:p>
        </w:tc>
      </w:tr>
      <w:tr w:rsidR="00A93ABC" w:rsidRPr="00A93ABC" w:rsidTr="00A93ABC">
        <w:trPr>
          <w:cnfStyle w:val="000000100000"/>
        </w:trPr>
        <w:tc>
          <w:tcPr>
            <w:cnfStyle w:val="001000000000"/>
            <w:tcW w:w="2041" w:type="dxa"/>
          </w:tcPr>
          <w:p w:rsidR="00A93ABC" w:rsidRPr="00A93ABC" w:rsidRDefault="00A93ABC" w:rsidP="0028156C">
            <w:pPr>
              <w:tabs>
                <w:tab w:val="left" w:pos="3240"/>
              </w:tabs>
              <w:jc w:val="both"/>
              <w:rPr>
                <w:rFonts w:cstheme="minorHAnsi"/>
                <w:b w:val="0"/>
                <w:color w:val="4B6079"/>
                <w:sz w:val="18"/>
                <w:szCs w:val="18"/>
              </w:rPr>
            </w:pPr>
            <w:r w:rsidRPr="00A93ABC">
              <w:rPr>
                <w:rFonts w:cstheme="minorHAnsi"/>
                <w:b w:val="0"/>
                <w:color w:val="4B6079"/>
                <w:sz w:val="18"/>
                <w:szCs w:val="18"/>
              </w:rPr>
              <w:t>1 year</w:t>
            </w:r>
          </w:p>
        </w:tc>
        <w:tc>
          <w:tcPr>
            <w:tcW w:w="2002" w:type="dxa"/>
          </w:tcPr>
          <w:p w:rsidR="00A93ABC" w:rsidRPr="00A93ABC" w:rsidRDefault="00A93ABC" w:rsidP="0028156C">
            <w:pPr>
              <w:tabs>
                <w:tab w:val="left" w:pos="3240"/>
              </w:tabs>
              <w:jc w:val="both"/>
              <w:cnfStyle w:val="000000100000"/>
              <w:rPr>
                <w:rFonts w:cstheme="minorHAnsi"/>
                <w:color w:val="4B6079"/>
                <w:sz w:val="18"/>
                <w:szCs w:val="18"/>
              </w:rPr>
            </w:pPr>
            <w:r w:rsidRPr="00A93ABC">
              <w:rPr>
                <w:rFonts w:cstheme="minorHAnsi"/>
                <w:color w:val="4B6079"/>
                <w:sz w:val="18"/>
                <w:szCs w:val="18"/>
              </w:rPr>
              <w:t>GBP 130</w:t>
            </w:r>
          </w:p>
        </w:tc>
        <w:tc>
          <w:tcPr>
            <w:tcW w:w="460" w:type="dxa"/>
          </w:tcPr>
          <w:p w:rsidR="00A93ABC" w:rsidRPr="00A93ABC" w:rsidRDefault="00A93ABC" w:rsidP="0028156C">
            <w:pPr>
              <w:tabs>
                <w:tab w:val="left" w:pos="3240"/>
              </w:tabs>
              <w:jc w:val="both"/>
              <w:cnfStyle w:val="000000100000"/>
              <w:rPr>
                <w:rFonts w:cstheme="minorHAnsi"/>
                <w:color w:val="4B6079"/>
                <w:sz w:val="18"/>
                <w:szCs w:val="18"/>
              </w:rPr>
            </w:pPr>
          </w:p>
        </w:tc>
        <w:tc>
          <w:tcPr>
            <w:tcW w:w="2018" w:type="dxa"/>
          </w:tcPr>
          <w:p w:rsidR="00A93ABC" w:rsidRPr="00A93ABC" w:rsidRDefault="00A93ABC" w:rsidP="0028156C">
            <w:pPr>
              <w:tabs>
                <w:tab w:val="left" w:pos="3240"/>
              </w:tabs>
              <w:jc w:val="both"/>
              <w:cnfStyle w:val="000000100000"/>
              <w:rPr>
                <w:rFonts w:cstheme="minorHAnsi"/>
                <w:color w:val="4B6079"/>
                <w:sz w:val="18"/>
                <w:szCs w:val="18"/>
              </w:rPr>
            </w:pPr>
            <w:r w:rsidRPr="00A93ABC">
              <w:rPr>
                <w:rFonts w:cstheme="minorHAnsi"/>
                <w:color w:val="4B6079"/>
                <w:sz w:val="18"/>
                <w:szCs w:val="18"/>
              </w:rPr>
              <w:t>6 years</w:t>
            </w:r>
          </w:p>
        </w:tc>
        <w:tc>
          <w:tcPr>
            <w:tcW w:w="1733" w:type="dxa"/>
          </w:tcPr>
          <w:p w:rsidR="00A93ABC" w:rsidRPr="00A93ABC" w:rsidRDefault="00A93ABC" w:rsidP="0028156C">
            <w:pPr>
              <w:tabs>
                <w:tab w:val="left" w:pos="3240"/>
              </w:tabs>
              <w:jc w:val="both"/>
              <w:cnfStyle w:val="000000100000"/>
              <w:rPr>
                <w:rFonts w:cstheme="minorHAnsi"/>
                <w:color w:val="4B6079"/>
                <w:sz w:val="18"/>
                <w:szCs w:val="18"/>
              </w:rPr>
            </w:pPr>
            <w:r w:rsidRPr="00A93ABC">
              <w:rPr>
                <w:rFonts w:cstheme="minorHAnsi"/>
                <w:color w:val="4B6079"/>
                <w:sz w:val="18"/>
                <w:szCs w:val="18"/>
              </w:rPr>
              <w:t>GBP 580</w:t>
            </w:r>
          </w:p>
        </w:tc>
      </w:tr>
      <w:tr w:rsidR="00A93ABC" w:rsidRPr="00A93ABC" w:rsidTr="00A93ABC">
        <w:tc>
          <w:tcPr>
            <w:cnfStyle w:val="001000000000"/>
            <w:tcW w:w="2041" w:type="dxa"/>
          </w:tcPr>
          <w:p w:rsidR="00A93ABC" w:rsidRPr="00A93ABC" w:rsidRDefault="00A93ABC" w:rsidP="0028156C">
            <w:pPr>
              <w:tabs>
                <w:tab w:val="left" w:pos="3240"/>
              </w:tabs>
              <w:jc w:val="both"/>
              <w:rPr>
                <w:rFonts w:cstheme="minorHAnsi"/>
                <w:b w:val="0"/>
                <w:color w:val="4B6079"/>
                <w:sz w:val="18"/>
                <w:szCs w:val="18"/>
              </w:rPr>
            </w:pPr>
            <w:r w:rsidRPr="00A93ABC">
              <w:rPr>
                <w:rFonts w:cstheme="minorHAnsi"/>
                <w:b w:val="0"/>
                <w:color w:val="4B6079"/>
                <w:sz w:val="18"/>
                <w:szCs w:val="18"/>
              </w:rPr>
              <w:t>2 years</w:t>
            </w:r>
          </w:p>
        </w:tc>
        <w:tc>
          <w:tcPr>
            <w:tcW w:w="2002" w:type="dxa"/>
          </w:tcPr>
          <w:p w:rsidR="00A93ABC" w:rsidRPr="00A93ABC" w:rsidRDefault="00A93ABC" w:rsidP="0028156C">
            <w:pPr>
              <w:tabs>
                <w:tab w:val="left" w:pos="3240"/>
              </w:tabs>
              <w:jc w:val="both"/>
              <w:cnfStyle w:val="000000000000"/>
              <w:rPr>
                <w:rFonts w:cstheme="minorHAnsi"/>
                <w:color w:val="4B6079"/>
                <w:sz w:val="18"/>
                <w:szCs w:val="18"/>
              </w:rPr>
            </w:pPr>
            <w:r w:rsidRPr="00A93ABC">
              <w:rPr>
                <w:rFonts w:cstheme="minorHAnsi"/>
                <w:color w:val="4B6079"/>
                <w:sz w:val="18"/>
                <w:szCs w:val="18"/>
              </w:rPr>
              <w:t>GBP 220</w:t>
            </w:r>
          </w:p>
        </w:tc>
        <w:tc>
          <w:tcPr>
            <w:tcW w:w="460" w:type="dxa"/>
          </w:tcPr>
          <w:p w:rsidR="00A93ABC" w:rsidRPr="00A93ABC" w:rsidRDefault="00A93ABC" w:rsidP="0028156C">
            <w:pPr>
              <w:tabs>
                <w:tab w:val="left" w:pos="3240"/>
              </w:tabs>
              <w:jc w:val="both"/>
              <w:cnfStyle w:val="000000000000"/>
              <w:rPr>
                <w:rFonts w:cstheme="minorHAnsi"/>
                <w:color w:val="4B6079"/>
                <w:sz w:val="18"/>
                <w:szCs w:val="18"/>
              </w:rPr>
            </w:pPr>
          </w:p>
        </w:tc>
        <w:tc>
          <w:tcPr>
            <w:tcW w:w="2018" w:type="dxa"/>
          </w:tcPr>
          <w:p w:rsidR="00A93ABC" w:rsidRPr="00A93ABC" w:rsidRDefault="00A93ABC" w:rsidP="0028156C">
            <w:pPr>
              <w:tabs>
                <w:tab w:val="left" w:pos="3240"/>
              </w:tabs>
              <w:jc w:val="both"/>
              <w:cnfStyle w:val="000000000000"/>
              <w:rPr>
                <w:rFonts w:cstheme="minorHAnsi"/>
                <w:color w:val="4B6079"/>
                <w:sz w:val="18"/>
                <w:szCs w:val="18"/>
              </w:rPr>
            </w:pPr>
            <w:r w:rsidRPr="00A93ABC">
              <w:rPr>
                <w:rFonts w:cstheme="minorHAnsi"/>
                <w:color w:val="4B6079"/>
                <w:sz w:val="18"/>
                <w:szCs w:val="18"/>
              </w:rPr>
              <w:t>7 years</w:t>
            </w:r>
          </w:p>
        </w:tc>
        <w:tc>
          <w:tcPr>
            <w:tcW w:w="1733" w:type="dxa"/>
          </w:tcPr>
          <w:p w:rsidR="00A93ABC" w:rsidRPr="00A93ABC" w:rsidRDefault="00A93ABC" w:rsidP="0028156C">
            <w:pPr>
              <w:tabs>
                <w:tab w:val="left" w:pos="3240"/>
              </w:tabs>
              <w:jc w:val="both"/>
              <w:cnfStyle w:val="000000000000"/>
              <w:rPr>
                <w:rFonts w:cstheme="minorHAnsi"/>
                <w:color w:val="4B6079"/>
                <w:sz w:val="18"/>
                <w:szCs w:val="18"/>
              </w:rPr>
            </w:pPr>
            <w:r w:rsidRPr="00A93ABC">
              <w:rPr>
                <w:rFonts w:cstheme="minorHAnsi"/>
                <w:color w:val="4B6079"/>
                <w:sz w:val="18"/>
                <w:szCs w:val="18"/>
              </w:rPr>
              <w:t>GBP 670</w:t>
            </w:r>
          </w:p>
        </w:tc>
      </w:tr>
      <w:tr w:rsidR="00A93ABC" w:rsidRPr="00A93ABC" w:rsidTr="00A93ABC">
        <w:trPr>
          <w:cnfStyle w:val="000000100000"/>
        </w:trPr>
        <w:tc>
          <w:tcPr>
            <w:cnfStyle w:val="001000000000"/>
            <w:tcW w:w="2041" w:type="dxa"/>
          </w:tcPr>
          <w:p w:rsidR="00A93ABC" w:rsidRPr="00A93ABC" w:rsidRDefault="00A93ABC" w:rsidP="0028156C">
            <w:pPr>
              <w:tabs>
                <w:tab w:val="left" w:pos="3240"/>
              </w:tabs>
              <w:jc w:val="both"/>
              <w:rPr>
                <w:rFonts w:cstheme="minorHAnsi"/>
                <w:b w:val="0"/>
                <w:color w:val="4B6079"/>
                <w:sz w:val="18"/>
                <w:szCs w:val="18"/>
              </w:rPr>
            </w:pPr>
            <w:r w:rsidRPr="00A93ABC">
              <w:rPr>
                <w:rFonts w:cstheme="minorHAnsi"/>
                <w:b w:val="0"/>
                <w:color w:val="4B6079"/>
                <w:sz w:val="18"/>
                <w:szCs w:val="18"/>
              </w:rPr>
              <w:t>3 years</w:t>
            </w:r>
          </w:p>
        </w:tc>
        <w:tc>
          <w:tcPr>
            <w:tcW w:w="2002" w:type="dxa"/>
          </w:tcPr>
          <w:p w:rsidR="00A93ABC" w:rsidRPr="00A93ABC" w:rsidRDefault="00A93ABC" w:rsidP="0028156C">
            <w:pPr>
              <w:tabs>
                <w:tab w:val="left" w:pos="3240"/>
              </w:tabs>
              <w:jc w:val="both"/>
              <w:cnfStyle w:val="000000100000"/>
              <w:rPr>
                <w:rFonts w:cstheme="minorHAnsi"/>
                <w:color w:val="4B6079"/>
                <w:sz w:val="18"/>
                <w:szCs w:val="18"/>
              </w:rPr>
            </w:pPr>
            <w:r w:rsidRPr="00A93ABC">
              <w:rPr>
                <w:rFonts w:cstheme="minorHAnsi"/>
                <w:color w:val="4B6079"/>
                <w:sz w:val="18"/>
                <w:szCs w:val="18"/>
              </w:rPr>
              <w:t>GBP 310</w:t>
            </w:r>
          </w:p>
        </w:tc>
        <w:tc>
          <w:tcPr>
            <w:tcW w:w="460" w:type="dxa"/>
          </w:tcPr>
          <w:p w:rsidR="00A93ABC" w:rsidRPr="00A93ABC" w:rsidRDefault="00A93ABC" w:rsidP="0028156C">
            <w:pPr>
              <w:tabs>
                <w:tab w:val="left" w:pos="3240"/>
              </w:tabs>
              <w:jc w:val="both"/>
              <w:cnfStyle w:val="000000100000"/>
              <w:rPr>
                <w:rFonts w:cstheme="minorHAnsi"/>
                <w:color w:val="4B6079"/>
                <w:sz w:val="18"/>
                <w:szCs w:val="18"/>
              </w:rPr>
            </w:pPr>
          </w:p>
        </w:tc>
        <w:tc>
          <w:tcPr>
            <w:tcW w:w="2018" w:type="dxa"/>
          </w:tcPr>
          <w:p w:rsidR="00A93ABC" w:rsidRPr="00A93ABC" w:rsidRDefault="00A93ABC" w:rsidP="0028156C">
            <w:pPr>
              <w:tabs>
                <w:tab w:val="left" w:pos="3240"/>
              </w:tabs>
              <w:jc w:val="both"/>
              <w:cnfStyle w:val="000000100000"/>
              <w:rPr>
                <w:rFonts w:cstheme="minorHAnsi"/>
                <w:color w:val="4B6079"/>
                <w:sz w:val="18"/>
                <w:szCs w:val="18"/>
              </w:rPr>
            </w:pPr>
            <w:r w:rsidRPr="00A93ABC">
              <w:rPr>
                <w:rFonts w:cstheme="minorHAnsi"/>
                <w:color w:val="4B6079"/>
                <w:sz w:val="18"/>
                <w:szCs w:val="18"/>
              </w:rPr>
              <w:t xml:space="preserve">8 years </w:t>
            </w:r>
          </w:p>
        </w:tc>
        <w:tc>
          <w:tcPr>
            <w:tcW w:w="1733" w:type="dxa"/>
          </w:tcPr>
          <w:p w:rsidR="00A93ABC" w:rsidRPr="00A93ABC" w:rsidRDefault="00A93ABC" w:rsidP="0028156C">
            <w:pPr>
              <w:tabs>
                <w:tab w:val="left" w:pos="3240"/>
              </w:tabs>
              <w:jc w:val="both"/>
              <w:cnfStyle w:val="000000100000"/>
              <w:rPr>
                <w:rFonts w:cstheme="minorHAnsi"/>
                <w:color w:val="4B6079"/>
                <w:sz w:val="18"/>
                <w:szCs w:val="18"/>
              </w:rPr>
            </w:pPr>
            <w:r w:rsidRPr="00A93ABC">
              <w:rPr>
                <w:rFonts w:cstheme="minorHAnsi"/>
                <w:color w:val="4B6079"/>
                <w:sz w:val="18"/>
                <w:szCs w:val="18"/>
              </w:rPr>
              <w:t>GBP 760</w:t>
            </w:r>
          </w:p>
        </w:tc>
      </w:tr>
      <w:tr w:rsidR="00A93ABC" w:rsidRPr="00A93ABC" w:rsidTr="00A93ABC">
        <w:tc>
          <w:tcPr>
            <w:cnfStyle w:val="001000000000"/>
            <w:tcW w:w="2041" w:type="dxa"/>
          </w:tcPr>
          <w:p w:rsidR="00A93ABC" w:rsidRPr="00A93ABC" w:rsidRDefault="00A93ABC" w:rsidP="0028156C">
            <w:pPr>
              <w:tabs>
                <w:tab w:val="left" w:pos="3240"/>
              </w:tabs>
              <w:jc w:val="both"/>
              <w:rPr>
                <w:rFonts w:cstheme="minorHAnsi"/>
                <w:b w:val="0"/>
                <w:color w:val="4B6079"/>
                <w:sz w:val="18"/>
                <w:szCs w:val="18"/>
              </w:rPr>
            </w:pPr>
            <w:r w:rsidRPr="00A93ABC">
              <w:rPr>
                <w:rFonts w:cstheme="minorHAnsi"/>
                <w:b w:val="0"/>
                <w:color w:val="4B6079"/>
                <w:sz w:val="18"/>
                <w:szCs w:val="18"/>
              </w:rPr>
              <w:t>4 years</w:t>
            </w:r>
          </w:p>
        </w:tc>
        <w:tc>
          <w:tcPr>
            <w:tcW w:w="2002" w:type="dxa"/>
          </w:tcPr>
          <w:p w:rsidR="00A93ABC" w:rsidRPr="00A93ABC" w:rsidRDefault="00A93ABC" w:rsidP="0028156C">
            <w:pPr>
              <w:tabs>
                <w:tab w:val="left" w:pos="3240"/>
              </w:tabs>
              <w:jc w:val="both"/>
              <w:cnfStyle w:val="000000000000"/>
              <w:rPr>
                <w:rFonts w:cstheme="minorHAnsi"/>
                <w:color w:val="4B6079"/>
                <w:sz w:val="18"/>
                <w:szCs w:val="18"/>
              </w:rPr>
            </w:pPr>
            <w:r w:rsidRPr="00A93ABC">
              <w:rPr>
                <w:rFonts w:cstheme="minorHAnsi"/>
                <w:color w:val="4B6079"/>
                <w:sz w:val="18"/>
                <w:szCs w:val="18"/>
              </w:rPr>
              <w:t>GBP 400</w:t>
            </w:r>
          </w:p>
        </w:tc>
        <w:tc>
          <w:tcPr>
            <w:tcW w:w="460" w:type="dxa"/>
          </w:tcPr>
          <w:p w:rsidR="00A93ABC" w:rsidRPr="00A93ABC" w:rsidRDefault="00A93ABC" w:rsidP="0028156C">
            <w:pPr>
              <w:tabs>
                <w:tab w:val="left" w:pos="3240"/>
              </w:tabs>
              <w:jc w:val="both"/>
              <w:cnfStyle w:val="000000000000"/>
              <w:rPr>
                <w:rFonts w:cstheme="minorHAnsi"/>
                <w:color w:val="4B6079"/>
                <w:sz w:val="18"/>
                <w:szCs w:val="18"/>
              </w:rPr>
            </w:pPr>
          </w:p>
        </w:tc>
        <w:tc>
          <w:tcPr>
            <w:tcW w:w="2018" w:type="dxa"/>
          </w:tcPr>
          <w:p w:rsidR="00A93ABC" w:rsidRPr="00A93ABC" w:rsidRDefault="00A93ABC" w:rsidP="0028156C">
            <w:pPr>
              <w:tabs>
                <w:tab w:val="left" w:pos="3240"/>
              </w:tabs>
              <w:jc w:val="both"/>
              <w:cnfStyle w:val="000000000000"/>
              <w:rPr>
                <w:rFonts w:cstheme="minorHAnsi"/>
                <w:color w:val="4B6079"/>
                <w:sz w:val="18"/>
                <w:szCs w:val="18"/>
              </w:rPr>
            </w:pPr>
            <w:r w:rsidRPr="00A93ABC">
              <w:rPr>
                <w:rFonts w:cstheme="minorHAnsi"/>
                <w:color w:val="4B6079"/>
                <w:sz w:val="18"/>
                <w:szCs w:val="18"/>
              </w:rPr>
              <w:t>9 years</w:t>
            </w:r>
          </w:p>
        </w:tc>
        <w:tc>
          <w:tcPr>
            <w:tcW w:w="1733" w:type="dxa"/>
          </w:tcPr>
          <w:p w:rsidR="00A93ABC" w:rsidRPr="00A93ABC" w:rsidRDefault="00A93ABC" w:rsidP="0028156C">
            <w:pPr>
              <w:tabs>
                <w:tab w:val="left" w:pos="3240"/>
              </w:tabs>
              <w:jc w:val="both"/>
              <w:cnfStyle w:val="000000000000"/>
              <w:rPr>
                <w:rFonts w:cstheme="minorHAnsi"/>
                <w:color w:val="4B6079"/>
                <w:sz w:val="18"/>
                <w:szCs w:val="18"/>
              </w:rPr>
            </w:pPr>
            <w:r w:rsidRPr="00A93ABC">
              <w:rPr>
                <w:rFonts w:cstheme="minorHAnsi"/>
                <w:color w:val="4B6079"/>
                <w:sz w:val="18"/>
                <w:szCs w:val="18"/>
              </w:rPr>
              <w:t>GBP 850</w:t>
            </w:r>
          </w:p>
        </w:tc>
      </w:tr>
      <w:tr w:rsidR="00A93ABC" w:rsidRPr="00A93ABC" w:rsidTr="00A93ABC">
        <w:trPr>
          <w:cnfStyle w:val="000000100000"/>
        </w:trPr>
        <w:tc>
          <w:tcPr>
            <w:cnfStyle w:val="001000000000"/>
            <w:tcW w:w="2041" w:type="dxa"/>
          </w:tcPr>
          <w:p w:rsidR="00A93ABC" w:rsidRPr="00A93ABC" w:rsidRDefault="00A93ABC" w:rsidP="0028156C">
            <w:pPr>
              <w:tabs>
                <w:tab w:val="left" w:pos="3240"/>
              </w:tabs>
              <w:jc w:val="both"/>
              <w:rPr>
                <w:rFonts w:cstheme="minorHAnsi"/>
                <w:b w:val="0"/>
                <w:color w:val="4B6079"/>
                <w:sz w:val="18"/>
                <w:szCs w:val="18"/>
              </w:rPr>
            </w:pPr>
            <w:r w:rsidRPr="00A93ABC">
              <w:rPr>
                <w:rFonts w:cstheme="minorHAnsi"/>
                <w:b w:val="0"/>
                <w:color w:val="4B6079"/>
                <w:sz w:val="18"/>
                <w:szCs w:val="18"/>
              </w:rPr>
              <w:t>5 years</w:t>
            </w:r>
          </w:p>
        </w:tc>
        <w:tc>
          <w:tcPr>
            <w:tcW w:w="2002" w:type="dxa"/>
          </w:tcPr>
          <w:p w:rsidR="00A93ABC" w:rsidRPr="00A93ABC" w:rsidRDefault="00A93ABC" w:rsidP="0028156C">
            <w:pPr>
              <w:tabs>
                <w:tab w:val="left" w:pos="3240"/>
              </w:tabs>
              <w:jc w:val="both"/>
              <w:cnfStyle w:val="000000100000"/>
              <w:rPr>
                <w:rFonts w:cstheme="minorHAnsi"/>
                <w:color w:val="4B6079"/>
                <w:sz w:val="18"/>
                <w:szCs w:val="18"/>
              </w:rPr>
            </w:pPr>
            <w:r w:rsidRPr="00A93ABC">
              <w:rPr>
                <w:rFonts w:cstheme="minorHAnsi"/>
                <w:color w:val="4B6079"/>
                <w:sz w:val="18"/>
                <w:szCs w:val="18"/>
              </w:rPr>
              <w:t>GBP 490</w:t>
            </w:r>
          </w:p>
        </w:tc>
        <w:tc>
          <w:tcPr>
            <w:tcW w:w="460" w:type="dxa"/>
          </w:tcPr>
          <w:p w:rsidR="00A93ABC" w:rsidRPr="00A93ABC" w:rsidRDefault="00A93ABC" w:rsidP="0028156C">
            <w:pPr>
              <w:tabs>
                <w:tab w:val="left" w:pos="3240"/>
              </w:tabs>
              <w:jc w:val="both"/>
              <w:cnfStyle w:val="000000100000"/>
              <w:rPr>
                <w:rFonts w:cstheme="minorHAnsi"/>
                <w:color w:val="4B6079"/>
                <w:sz w:val="18"/>
                <w:szCs w:val="18"/>
              </w:rPr>
            </w:pPr>
          </w:p>
        </w:tc>
        <w:tc>
          <w:tcPr>
            <w:tcW w:w="2018" w:type="dxa"/>
          </w:tcPr>
          <w:p w:rsidR="00A93ABC" w:rsidRPr="00A93ABC" w:rsidRDefault="00A93ABC" w:rsidP="0028156C">
            <w:pPr>
              <w:tabs>
                <w:tab w:val="left" w:pos="3240"/>
              </w:tabs>
              <w:jc w:val="both"/>
              <w:cnfStyle w:val="000000100000"/>
              <w:rPr>
                <w:rFonts w:cstheme="minorHAnsi"/>
                <w:color w:val="4B6079"/>
                <w:sz w:val="18"/>
                <w:szCs w:val="18"/>
              </w:rPr>
            </w:pPr>
            <w:r w:rsidRPr="00A93ABC">
              <w:rPr>
                <w:rFonts w:cstheme="minorHAnsi"/>
                <w:color w:val="4B6079"/>
                <w:sz w:val="18"/>
                <w:szCs w:val="18"/>
              </w:rPr>
              <w:t>10 years</w:t>
            </w:r>
          </w:p>
        </w:tc>
        <w:tc>
          <w:tcPr>
            <w:tcW w:w="1733" w:type="dxa"/>
          </w:tcPr>
          <w:p w:rsidR="00A93ABC" w:rsidRPr="00A93ABC" w:rsidRDefault="00A93ABC" w:rsidP="0028156C">
            <w:pPr>
              <w:tabs>
                <w:tab w:val="left" w:pos="3240"/>
              </w:tabs>
              <w:jc w:val="both"/>
              <w:cnfStyle w:val="000000100000"/>
              <w:rPr>
                <w:rFonts w:cstheme="minorHAnsi"/>
                <w:color w:val="4B6079"/>
                <w:sz w:val="18"/>
                <w:szCs w:val="18"/>
              </w:rPr>
            </w:pPr>
            <w:r w:rsidRPr="00A93ABC">
              <w:rPr>
                <w:rFonts w:cstheme="minorHAnsi"/>
                <w:color w:val="4B6079"/>
                <w:sz w:val="18"/>
                <w:szCs w:val="18"/>
              </w:rPr>
              <w:t>GBP 940</w:t>
            </w:r>
          </w:p>
        </w:tc>
      </w:tr>
    </w:tbl>
    <w:p w:rsidR="00A93ABC" w:rsidRPr="00AF7433" w:rsidRDefault="00A93ABC" w:rsidP="00AF7433">
      <w:pPr>
        <w:tabs>
          <w:tab w:val="left" w:pos="3240"/>
        </w:tabs>
        <w:jc w:val="both"/>
        <w:rPr>
          <w:rFonts w:cstheme="minorHAnsi"/>
          <w:color w:val="4B6079"/>
        </w:rPr>
      </w:pPr>
    </w:p>
    <w:sectPr w:rsidR="00A93ABC" w:rsidRPr="00AF7433" w:rsidSect="00B55D10">
      <w:headerReference w:type="default" r:id="rId8"/>
      <w:footerReference w:type="default" r:id="rId9"/>
      <w:pgSz w:w="11906" w:h="16838"/>
      <w:pgMar w:top="2237" w:right="1133" w:bottom="1440" w:left="1440" w:header="708"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188" w:rsidRDefault="00AD1188" w:rsidP="00A63629">
      <w:pPr>
        <w:spacing w:after="0" w:line="240" w:lineRule="auto"/>
      </w:pPr>
      <w:r>
        <w:separator/>
      </w:r>
    </w:p>
  </w:endnote>
  <w:endnote w:type="continuationSeparator" w:id="0">
    <w:p w:rsidR="00AD1188" w:rsidRDefault="00AD1188" w:rsidP="00A63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433" w:rsidRPr="00C560EC" w:rsidRDefault="00AF7433" w:rsidP="00AF7433">
    <w:pPr>
      <w:pStyle w:val="Footer"/>
      <w:tabs>
        <w:tab w:val="clear" w:pos="9026"/>
        <w:tab w:val="right" w:pos="9356"/>
      </w:tabs>
      <w:jc w:val="right"/>
      <w:rPr>
        <w:rFonts w:cstheme="minorHAnsi"/>
        <w:color w:val="4B6079"/>
      </w:rPr>
    </w:pPr>
    <w:r w:rsidRPr="00C560EC">
      <w:rPr>
        <w:rFonts w:cstheme="minorHAnsi"/>
        <w:color w:val="4B6079"/>
      </w:rPr>
      <w:t>London Central Services Ltd</w:t>
    </w:r>
  </w:p>
  <w:p w:rsidR="00AF7433" w:rsidRPr="00C560EC" w:rsidRDefault="00D11EC2" w:rsidP="00AF7433">
    <w:pPr>
      <w:pStyle w:val="Footer"/>
      <w:tabs>
        <w:tab w:val="right" w:pos="9356"/>
      </w:tabs>
      <w:jc w:val="right"/>
      <w:rPr>
        <w:rFonts w:cstheme="minorHAnsi"/>
        <w:color w:val="4B6079"/>
      </w:rPr>
    </w:pPr>
    <w:r>
      <w:rPr>
        <w:rFonts w:cstheme="minorHAnsi"/>
        <w:color w:val="4B6079"/>
      </w:rPr>
      <w:t>4, Old Park Lane</w:t>
    </w:r>
  </w:p>
  <w:p w:rsidR="00AF7433" w:rsidRPr="00C560EC" w:rsidRDefault="00AF7433" w:rsidP="00AF7433">
    <w:pPr>
      <w:pStyle w:val="Footer"/>
      <w:tabs>
        <w:tab w:val="right" w:pos="9356"/>
      </w:tabs>
      <w:jc w:val="right"/>
      <w:rPr>
        <w:rFonts w:cstheme="minorHAnsi"/>
        <w:color w:val="4B6079"/>
      </w:rPr>
    </w:pPr>
    <w:r w:rsidRPr="00C560EC">
      <w:rPr>
        <w:rFonts w:cstheme="minorHAnsi"/>
        <w:color w:val="4B6079"/>
      </w:rPr>
      <w:t xml:space="preserve">London </w:t>
    </w:r>
    <w:r w:rsidR="00D11EC2" w:rsidRPr="00D11EC2">
      <w:rPr>
        <w:rFonts w:cstheme="minorHAnsi"/>
        <w:color w:val="4B6079"/>
      </w:rPr>
      <w:t>W1K 1QW</w:t>
    </w:r>
  </w:p>
  <w:p w:rsidR="00AF7433" w:rsidRPr="00C560EC" w:rsidRDefault="00AF7433" w:rsidP="00AF7433">
    <w:pPr>
      <w:pStyle w:val="Footer"/>
      <w:tabs>
        <w:tab w:val="right" w:pos="9356"/>
      </w:tabs>
      <w:jc w:val="right"/>
      <w:rPr>
        <w:rFonts w:cstheme="minorHAnsi"/>
        <w:color w:val="4B6079"/>
        <w:sz w:val="10"/>
        <w:szCs w:val="10"/>
      </w:rPr>
    </w:pPr>
  </w:p>
  <w:p w:rsidR="00AF7433" w:rsidRPr="00A93ABC" w:rsidRDefault="00AF7433" w:rsidP="00AF7433">
    <w:pPr>
      <w:pStyle w:val="Footer"/>
      <w:tabs>
        <w:tab w:val="right" w:pos="9356"/>
      </w:tabs>
      <w:jc w:val="right"/>
      <w:rPr>
        <w:rFonts w:cstheme="minorHAnsi"/>
        <w:color w:val="4B6079"/>
        <w:lang w:val="en-US"/>
      </w:rPr>
    </w:pPr>
    <w:r w:rsidRPr="00A93ABC">
      <w:rPr>
        <w:rFonts w:cstheme="minorHAnsi"/>
        <w:color w:val="4B6079"/>
        <w:lang w:val="en-US"/>
      </w:rPr>
      <w:t>Phone: +44(0)208 244 0188    Fax: +44(0)208 043 3840</w:t>
    </w:r>
  </w:p>
  <w:p w:rsidR="00AF7433" w:rsidRPr="00A93ABC" w:rsidRDefault="00AF7433" w:rsidP="00AF7433">
    <w:pPr>
      <w:pStyle w:val="Footer"/>
      <w:tabs>
        <w:tab w:val="right" w:pos="9356"/>
      </w:tabs>
      <w:jc w:val="right"/>
      <w:rPr>
        <w:rFonts w:cstheme="minorHAnsi"/>
        <w:color w:val="4B6079"/>
        <w:lang w:val="de-CH"/>
      </w:rPr>
    </w:pPr>
    <w:r w:rsidRPr="00A93ABC">
      <w:rPr>
        <w:rFonts w:cstheme="minorHAnsi"/>
        <w:color w:val="4B6079"/>
        <w:lang w:val="de-CH"/>
      </w:rPr>
      <w:t>E-Mail: process@londoncentralservices.co.uk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188" w:rsidRDefault="00AD1188" w:rsidP="00A63629">
      <w:pPr>
        <w:spacing w:after="0" w:line="240" w:lineRule="auto"/>
      </w:pPr>
      <w:r>
        <w:separator/>
      </w:r>
    </w:p>
  </w:footnote>
  <w:footnote w:type="continuationSeparator" w:id="0">
    <w:p w:rsidR="00AD1188" w:rsidRDefault="00AD1188" w:rsidP="00A63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D10" w:rsidRDefault="00B55D10">
    <w:pPr>
      <w:pStyle w:val="Header"/>
    </w:pPr>
    <w:bookmarkStart w:id="0" w:name="_GoBack"/>
    <w:bookmarkEnd w:id="0"/>
    <w:r w:rsidRPr="00B55D10">
      <w:rPr>
        <w:noProof/>
        <w:lang w:val="en-US"/>
      </w:rPr>
      <w:drawing>
        <wp:anchor distT="0" distB="0" distL="114300" distR="114300" simplePos="0" relativeHeight="251659264" behindDoc="0" locked="0" layoutInCell="1" allowOverlap="1">
          <wp:simplePos x="0" y="0"/>
          <wp:positionH relativeFrom="page">
            <wp:posOffset>361950</wp:posOffset>
          </wp:positionH>
          <wp:positionV relativeFrom="page">
            <wp:posOffset>180975</wp:posOffset>
          </wp:positionV>
          <wp:extent cx="2343150" cy="12287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0000" cy="122760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37AD1"/>
    <w:multiLevelType w:val="hybridMultilevel"/>
    <w:tmpl w:val="FA2625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8674"/>
  </w:hdrShapeDefaults>
  <w:footnotePr>
    <w:footnote w:id="-1"/>
    <w:footnote w:id="0"/>
  </w:footnotePr>
  <w:endnotePr>
    <w:endnote w:id="-1"/>
    <w:endnote w:id="0"/>
  </w:endnotePr>
  <w:compat/>
  <w:rsids>
    <w:rsidRoot w:val="00A63629"/>
    <w:rsid w:val="00004102"/>
    <w:rsid w:val="00013D1E"/>
    <w:rsid w:val="00042715"/>
    <w:rsid w:val="00071E5D"/>
    <w:rsid w:val="00084944"/>
    <w:rsid w:val="00103838"/>
    <w:rsid w:val="001238AF"/>
    <w:rsid w:val="00166087"/>
    <w:rsid w:val="001762C2"/>
    <w:rsid w:val="001863E2"/>
    <w:rsid w:val="001B2CD9"/>
    <w:rsid w:val="001C3221"/>
    <w:rsid w:val="001C6BAB"/>
    <w:rsid w:val="00217678"/>
    <w:rsid w:val="002B20CE"/>
    <w:rsid w:val="00301A97"/>
    <w:rsid w:val="003C0141"/>
    <w:rsid w:val="004427F4"/>
    <w:rsid w:val="00451FCB"/>
    <w:rsid w:val="004C69A0"/>
    <w:rsid w:val="00504502"/>
    <w:rsid w:val="00597DE2"/>
    <w:rsid w:val="005A7BE8"/>
    <w:rsid w:val="005C40F3"/>
    <w:rsid w:val="005E5426"/>
    <w:rsid w:val="005F304B"/>
    <w:rsid w:val="00615696"/>
    <w:rsid w:val="00640EC0"/>
    <w:rsid w:val="006550AC"/>
    <w:rsid w:val="00657CCA"/>
    <w:rsid w:val="00686D4F"/>
    <w:rsid w:val="00692D8F"/>
    <w:rsid w:val="006D1D90"/>
    <w:rsid w:val="006F3202"/>
    <w:rsid w:val="00706E7F"/>
    <w:rsid w:val="007110CF"/>
    <w:rsid w:val="007741AB"/>
    <w:rsid w:val="007E3512"/>
    <w:rsid w:val="00824E23"/>
    <w:rsid w:val="00885F58"/>
    <w:rsid w:val="00890F50"/>
    <w:rsid w:val="008A53FA"/>
    <w:rsid w:val="008B5C11"/>
    <w:rsid w:val="0091751C"/>
    <w:rsid w:val="009644F9"/>
    <w:rsid w:val="00977E71"/>
    <w:rsid w:val="00A25D76"/>
    <w:rsid w:val="00A35757"/>
    <w:rsid w:val="00A63629"/>
    <w:rsid w:val="00A93ABC"/>
    <w:rsid w:val="00A95D07"/>
    <w:rsid w:val="00AD1188"/>
    <w:rsid w:val="00AF7433"/>
    <w:rsid w:val="00B55D10"/>
    <w:rsid w:val="00BB2E85"/>
    <w:rsid w:val="00BE3A55"/>
    <w:rsid w:val="00C91FD2"/>
    <w:rsid w:val="00CA28C1"/>
    <w:rsid w:val="00CA4713"/>
    <w:rsid w:val="00CD1B7D"/>
    <w:rsid w:val="00D07C42"/>
    <w:rsid w:val="00D11EC2"/>
    <w:rsid w:val="00D1269E"/>
    <w:rsid w:val="00D55C79"/>
    <w:rsid w:val="00D61058"/>
    <w:rsid w:val="00D65459"/>
    <w:rsid w:val="00D81D63"/>
    <w:rsid w:val="00DA08DB"/>
    <w:rsid w:val="00DA4F1E"/>
    <w:rsid w:val="00DA6ABA"/>
    <w:rsid w:val="00DD7F2B"/>
    <w:rsid w:val="00E1459F"/>
    <w:rsid w:val="00E2511E"/>
    <w:rsid w:val="00E55433"/>
    <w:rsid w:val="00EC6C4D"/>
    <w:rsid w:val="00EE75FF"/>
    <w:rsid w:val="00F45A19"/>
    <w:rsid w:val="00F87925"/>
    <w:rsid w:val="00FD3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62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63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629"/>
  </w:style>
  <w:style w:type="paragraph" w:styleId="Footer">
    <w:name w:val="footer"/>
    <w:basedOn w:val="Normal"/>
    <w:link w:val="FooterChar"/>
    <w:uiPriority w:val="99"/>
    <w:unhideWhenUsed/>
    <w:rsid w:val="00A63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629"/>
  </w:style>
  <w:style w:type="paragraph" w:styleId="BalloonText">
    <w:name w:val="Balloon Text"/>
    <w:basedOn w:val="Normal"/>
    <w:link w:val="BalloonTextChar"/>
    <w:uiPriority w:val="99"/>
    <w:semiHidden/>
    <w:unhideWhenUsed/>
    <w:rsid w:val="00A6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29"/>
    <w:rPr>
      <w:rFonts w:ascii="Tahoma" w:hAnsi="Tahoma" w:cs="Tahoma"/>
      <w:sz w:val="16"/>
      <w:szCs w:val="16"/>
    </w:rPr>
  </w:style>
  <w:style w:type="paragraph" w:styleId="ListParagraph">
    <w:name w:val="List Paragraph"/>
    <w:basedOn w:val="Normal"/>
    <w:uiPriority w:val="34"/>
    <w:qFormat/>
    <w:rsid w:val="005A7BE8"/>
    <w:pPr>
      <w:ind w:left="720"/>
      <w:contextualSpacing/>
    </w:pPr>
  </w:style>
  <w:style w:type="character" w:styleId="Hyperlink">
    <w:name w:val="Hyperlink"/>
    <w:basedOn w:val="DefaultParagraphFont"/>
    <w:uiPriority w:val="99"/>
    <w:unhideWhenUsed/>
    <w:rsid w:val="005A7BE8"/>
    <w:rPr>
      <w:color w:val="0000FF" w:themeColor="hyperlink"/>
      <w:u w:val="single"/>
    </w:rPr>
  </w:style>
  <w:style w:type="table" w:styleId="TableGrid">
    <w:name w:val="Table Grid"/>
    <w:basedOn w:val="TableNormal"/>
    <w:uiPriority w:val="59"/>
    <w:rsid w:val="00DA4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2">
    <w:name w:val="Medium Shading 1 Accent 2"/>
    <w:basedOn w:val="TableNormal"/>
    <w:uiPriority w:val="63"/>
    <w:rsid w:val="00977E7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977E71"/>
    <w:pPr>
      <w:spacing w:after="0" w:line="240" w:lineRule="auto"/>
    </w:pPr>
    <w:rPr>
      <w:color w:val="1F497D" w:themeColor="text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62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63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629"/>
  </w:style>
  <w:style w:type="paragraph" w:styleId="Footer">
    <w:name w:val="footer"/>
    <w:basedOn w:val="Normal"/>
    <w:link w:val="FooterChar"/>
    <w:uiPriority w:val="99"/>
    <w:unhideWhenUsed/>
    <w:rsid w:val="00A63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629"/>
  </w:style>
  <w:style w:type="paragraph" w:styleId="BalloonText">
    <w:name w:val="Balloon Text"/>
    <w:basedOn w:val="Normal"/>
    <w:link w:val="BalloonTextChar"/>
    <w:uiPriority w:val="99"/>
    <w:semiHidden/>
    <w:unhideWhenUsed/>
    <w:rsid w:val="00A6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29"/>
    <w:rPr>
      <w:rFonts w:ascii="Tahoma" w:hAnsi="Tahoma" w:cs="Tahoma"/>
      <w:sz w:val="16"/>
      <w:szCs w:val="16"/>
    </w:rPr>
  </w:style>
  <w:style w:type="paragraph" w:styleId="ListParagraph">
    <w:name w:val="List Paragraph"/>
    <w:basedOn w:val="Normal"/>
    <w:uiPriority w:val="34"/>
    <w:qFormat/>
    <w:rsid w:val="005A7BE8"/>
    <w:pPr>
      <w:ind w:left="720"/>
      <w:contextualSpacing/>
    </w:pPr>
  </w:style>
  <w:style w:type="character" w:styleId="Hyperlink">
    <w:name w:val="Hyperlink"/>
    <w:basedOn w:val="DefaultParagraphFont"/>
    <w:uiPriority w:val="99"/>
    <w:unhideWhenUsed/>
    <w:rsid w:val="005A7BE8"/>
    <w:rPr>
      <w:color w:val="0000FF" w:themeColor="hyperlink"/>
      <w:u w:val="single"/>
    </w:rPr>
  </w:style>
  <w:style w:type="table" w:styleId="TableGrid">
    <w:name w:val="Table Grid"/>
    <w:basedOn w:val="TableNormal"/>
    <w:uiPriority w:val="59"/>
    <w:rsid w:val="00DA4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2">
    <w:name w:val="Medium Shading 1 Accent 2"/>
    <w:basedOn w:val="TableNormal"/>
    <w:uiPriority w:val="63"/>
    <w:rsid w:val="00977E7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977E71"/>
    <w:pPr>
      <w:spacing w:after="0" w:line="240" w:lineRule="auto"/>
    </w:pPr>
    <w:rPr>
      <w:color w:val="1F497D" w:themeColor="text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8DB80-A13D-4FE1-8904-FE0E7773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507</Words>
  <Characters>2894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dc:creator>
  <cp:lastModifiedBy>philipp.jung</cp:lastModifiedBy>
  <cp:revision>9</cp:revision>
  <cp:lastPrinted>2012-09-11T11:03:00Z</cp:lastPrinted>
  <dcterms:created xsi:type="dcterms:W3CDTF">2013-02-03T20:39:00Z</dcterms:created>
  <dcterms:modified xsi:type="dcterms:W3CDTF">2017-08-01T17:20:00Z</dcterms:modified>
</cp:coreProperties>
</file>